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BAAFE1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DE7BDE">
        <w:rPr>
          <w:bCs/>
          <w:noProof w:val="0"/>
          <w:sz w:val="24"/>
          <w:szCs w:val="24"/>
        </w:rPr>
        <w:t>5412</w:t>
      </w:r>
    </w:p>
    <w:p w14:paraId="11776FA6" w14:textId="4F5C1A6C" w:rsidR="00A209D6" w:rsidRPr="00465587" w:rsidRDefault="009928A9" w:rsidP="00A209D6">
      <w:pPr>
        <w:pStyle w:val="Header"/>
        <w:tabs>
          <w:tab w:val="right" w:pos="9639"/>
        </w:tabs>
        <w:rPr>
          <w:rFonts w:eastAsia="宋体"/>
          <w:bCs/>
          <w:sz w:val="24"/>
          <w:szCs w:val="24"/>
          <w:lang w:eastAsia="zh-CN"/>
        </w:rPr>
      </w:pPr>
      <w:r>
        <w:rPr>
          <w:rFonts w:eastAsia="宋体"/>
          <w:bCs/>
          <w:sz w:val="24"/>
          <w:szCs w:val="24"/>
          <w:lang w:eastAsia="zh-CN"/>
        </w:rPr>
        <w:t>Elbonia</w:t>
      </w:r>
      <w:r w:rsidR="006574C0" w:rsidRPr="006574C0">
        <w:rPr>
          <w:rFonts w:eastAsia="宋体"/>
          <w:bCs/>
          <w:sz w:val="24"/>
          <w:szCs w:val="24"/>
          <w:lang w:eastAsia="zh-CN"/>
        </w:rPr>
        <w:t xml:space="preserve">, </w:t>
      </w:r>
      <w:r w:rsidR="006E1057" w:rsidRPr="006E1057">
        <w:rPr>
          <w:rFonts w:eastAsia="宋体"/>
          <w:bCs/>
          <w:sz w:val="24"/>
          <w:szCs w:val="24"/>
          <w:lang w:eastAsia="zh-CN"/>
        </w:rPr>
        <w:t>1</w:t>
      </w:r>
      <w:r w:rsidR="00065268">
        <w:rPr>
          <w:rFonts w:eastAsia="宋体"/>
          <w:bCs/>
          <w:sz w:val="24"/>
          <w:szCs w:val="24"/>
          <w:lang w:eastAsia="zh-CN"/>
        </w:rPr>
        <w:t>9</w:t>
      </w:r>
      <w:r w:rsidR="006E1057" w:rsidRPr="006E1057">
        <w:rPr>
          <w:rFonts w:eastAsia="宋体"/>
          <w:bCs/>
          <w:sz w:val="24"/>
          <w:szCs w:val="24"/>
          <w:lang w:eastAsia="zh-CN"/>
        </w:rPr>
        <w:t xml:space="preserve"> – 2</w:t>
      </w:r>
      <w:r w:rsidR="00065268">
        <w:rPr>
          <w:rFonts w:eastAsia="宋体"/>
          <w:bCs/>
          <w:sz w:val="24"/>
          <w:szCs w:val="24"/>
          <w:lang w:eastAsia="zh-CN"/>
        </w:rPr>
        <w:t>7</w:t>
      </w:r>
      <w:r w:rsidR="006E1057" w:rsidRPr="006E1057">
        <w:rPr>
          <w:rFonts w:eastAsia="宋体"/>
          <w:bCs/>
          <w:sz w:val="24"/>
          <w:szCs w:val="24"/>
          <w:lang w:eastAsia="zh-CN"/>
        </w:rPr>
        <w:t xml:space="preserve"> </w:t>
      </w:r>
      <w:r w:rsidR="00065268">
        <w:rPr>
          <w:rFonts w:eastAsia="宋体"/>
          <w:bCs/>
          <w:sz w:val="24"/>
          <w:szCs w:val="24"/>
          <w:lang w:eastAsia="zh-CN"/>
        </w:rPr>
        <w:t>May</w:t>
      </w:r>
      <w:r w:rsidR="006E1057" w:rsidRPr="006E1057">
        <w:rPr>
          <w:rFonts w:eastAsia="宋体"/>
          <w:bCs/>
          <w:sz w:val="24"/>
          <w:szCs w:val="24"/>
          <w:lang w:eastAsia="zh-CN"/>
        </w:rPr>
        <w:t xml:space="preserve"> 2021</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81921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6178D">
        <w:rPr>
          <w:rFonts w:cs="Arial"/>
          <w:b/>
          <w:bCs/>
          <w:sz w:val="24"/>
          <w:lang w:eastAsia="ja-JP"/>
        </w:rPr>
        <w:t>8</w:t>
      </w:r>
      <w:r>
        <w:rPr>
          <w:rFonts w:cs="Arial"/>
          <w:b/>
          <w:bCs/>
          <w:sz w:val="24"/>
          <w:lang w:eastAsia="ja-JP"/>
        </w:rPr>
        <w:t>.</w:t>
      </w:r>
      <w:r w:rsidR="00F6178D">
        <w:rPr>
          <w:rFonts w:cs="Arial"/>
          <w:b/>
          <w:bCs/>
          <w:sz w:val="24"/>
          <w:lang w:eastAsia="ja-JP"/>
        </w:rPr>
        <w:t>10</w:t>
      </w:r>
      <w:r>
        <w:rPr>
          <w:rFonts w:cs="Arial"/>
          <w:b/>
          <w:bCs/>
          <w:sz w:val="24"/>
          <w:lang w:eastAsia="ja-JP"/>
        </w:rPr>
        <w:t>.</w:t>
      </w:r>
      <w:r w:rsidR="00F6178D">
        <w:rPr>
          <w:rFonts w:cs="Arial"/>
          <w:b/>
          <w:bCs/>
          <w:sz w:val="24"/>
          <w:lang w:eastAsia="ja-JP"/>
        </w:rPr>
        <w:t>2.</w:t>
      </w:r>
      <w:r w:rsidR="00DF0673">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DA56E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178D" w:rsidRPr="00F6178D">
        <w:rPr>
          <w:rFonts w:ascii="Arial" w:hAnsi="Arial" w:cs="Arial"/>
          <w:b/>
          <w:bCs/>
          <w:sz w:val="24"/>
        </w:rPr>
        <w:t xml:space="preserve">On RACH </w:t>
      </w:r>
      <w:r w:rsidR="00A70DE9">
        <w:rPr>
          <w:rFonts w:ascii="Arial" w:hAnsi="Arial" w:cs="Arial"/>
          <w:b/>
          <w:bCs/>
          <w:sz w:val="24"/>
        </w:rPr>
        <w:t>a</w:t>
      </w:r>
      <w:r w:rsidR="00F6178D" w:rsidRPr="00F6178D">
        <w:rPr>
          <w:rFonts w:ascii="Arial" w:hAnsi="Arial" w:cs="Arial"/>
          <w:b/>
          <w:bCs/>
          <w:sz w:val="24"/>
        </w:rPr>
        <w:t>spects for NTN</w:t>
      </w:r>
    </w:p>
    <w:p w14:paraId="1F147C23" w14:textId="496A64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6178D" w:rsidRPr="00736D5C">
        <w:rPr>
          <w:rFonts w:ascii="Arial" w:hAnsi="Arial" w:cs="Arial"/>
          <w:b/>
          <w:bCs/>
          <w:sz w:val="24"/>
        </w:rPr>
        <w:t>NR_NTN_solutions</w:t>
      </w:r>
      <w:proofErr w:type="spellEnd"/>
      <w:r w:rsidR="00F6178D" w:rsidRPr="00736D5C">
        <w:rPr>
          <w:rFonts w:ascii="Arial" w:hAnsi="Arial" w:cs="Arial"/>
          <w:b/>
          <w:bCs/>
          <w:sz w:val="24"/>
        </w:rPr>
        <w:t>-Core</w:t>
      </w:r>
      <w:r w:rsidR="00F6178D" w:rsidRPr="00112F1A">
        <w:rPr>
          <w:rFonts w:ascii="Arial" w:hAnsi="Arial" w:cs="Arial"/>
          <w:b/>
          <w:bCs/>
          <w:sz w:val="24"/>
        </w:rPr>
        <w:t xml:space="preserve"> </w:t>
      </w:r>
      <w:r w:rsidR="00F6178D">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94509C" w14:textId="0104D933" w:rsidR="001C1525" w:rsidRDefault="001C1525" w:rsidP="001C1525">
      <w:pPr>
        <w:rPr>
          <w:lang w:val="en-US"/>
        </w:rPr>
      </w:pPr>
      <w:r>
        <w:rPr>
          <w:lang w:val="en-US"/>
        </w:rPr>
        <w:t xml:space="preserve">In </w:t>
      </w:r>
      <w:r w:rsidR="00066FDD">
        <w:rPr>
          <w:lang w:val="en-US"/>
        </w:rPr>
        <w:t xml:space="preserve">the </w:t>
      </w:r>
      <w:r>
        <w:rPr>
          <w:lang w:val="en-US"/>
        </w:rPr>
        <w:t xml:space="preserve">RAN2#112e meeting, for Msg3 scheduling, </w:t>
      </w:r>
      <w:r w:rsidR="005730A8">
        <w:rPr>
          <w:lang w:val="en-US"/>
        </w:rPr>
        <w:t xml:space="preserve">RAN2 agreed that </w:t>
      </w:r>
      <w:r>
        <w:rPr>
          <w:lang w:val="en-US"/>
        </w:rPr>
        <w:t xml:space="preserve">it is up to NW implementation to ensure </w:t>
      </w:r>
      <w:r w:rsidRPr="00407B5A">
        <w:t>sufficient time on UE side for the Msg3 transmission</w:t>
      </w:r>
      <w:r>
        <w:t xml:space="preserve">. </w:t>
      </w:r>
    </w:p>
    <w:p w14:paraId="3EE565C9" w14:textId="77777777" w:rsidR="001C1525" w:rsidRPr="00407B5A" w:rsidRDefault="001C1525" w:rsidP="001C1525">
      <w:pPr>
        <w:pStyle w:val="Doc-comment"/>
        <w:pBdr>
          <w:top w:val="single" w:sz="4" w:space="1" w:color="auto"/>
          <w:left w:val="single" w:sz="4" w:space="4" w:color="auto"/>
          <w:bottom w:val="single" w:sz="4" w:space="1" w:color="auto"/>
          <w:right w:val="single" w:sz="4" w:space="4" w:color="auto"/>
        </w:pBdr>
        <w:rPr>
          <w:rFonts w:ascii="Times New Roman" w:eastAsia="Times New Roman" w:hAnsi="Times New Roman"/>
          <w:i w:val="0"/>
          <w:szCs w:val="20"/>
          <w:lang w:eastAsia="en-US"/>
        </w:rPr>
      </w:pPr>
      <w:r w:rsidRPr="00407B5A">
        <w:rPr>
          <w:rFonts w:ascii="Times New Roman" w:eastAsia="Times New Roman" w:hAnsi="Times New Roman"/>
          <w:i w:val="0"/>
          <w:szCs w:val="20"/>
          <w:lang w:eastAsia="en-US"/>
        </w:rPr>
        <w:t>Agreements:</w:t>
      </w:r>
    </w:p>
    <w:p w14:paraId="017EA644" w14:textId="77777777" w:rsidR="001C1525" w:rsidRPr="00407B5A" w:rsidRDefault="001C1525" w:rsidP="001C1525">
      <w:pPr>
        <w:pStyle w:val="Doc-comment"/>
        <w:numPr>
          <w:ilvl w:val="0"/>
          <w:numId w:val="15"/>
        </w:numPr>
        <w:pBdr>
          <w:top w:val="single" w:sz="4" w:space="1" w:color="auto"/>
          <w:left w:val="single" w:sz="4" w:space="4" w:color="auto"/>
          <w:bottom w:val="single" w:sz="4" w:space="1" w:color="auto"/>
          <w:right w:val="single" w:sz="4" w:space="4" w:color="auto"/>
        </w:pBdr>
        <w:rPr>
          <w:rFonts w:ascii="Times New Roman" w:eastAsia="Times New Roman" w:hAnsi="Times New Roman"/>
          <w:i w:val="0"/>
          <w:szCs w:val="20"/>
          <w:lang w:eastAsia="en-US"/>
        </w:rPr>
      </w:pPr>
      <w:r w:rsidRPr="00407B5A">
        <w:rPr>
          <w:rFonts w:ascii="Times New Roman" w:eastAsia="Times New Roman" w:hAnsi="Times New Roman"/>
          <w:i w:val="0"/>
          <w:szCs w:val="20"/>
          <w:lang w:eastAsia="en-US"/>
        </w:rPr>
        <w:t xml:space="preserve">From RAN2 perspective, for UE with UE-specific pre-compensation as a baseline it is up to </w:t>
      </w:r>
      <w:proofErr w:type="spellStart"/>
      <w:r w:rsidRPr="00407B5A">
        <w:rPr>
          <w:rFonts w:ascii="Times New Roman" w:eastAsia="Times New Roman" w:hAnsi="Times New Roman"/>
          <w:i w:val="0"/>
          <w:szCs w:val="20"/>
          <w:lang w:eastAsia="en-US"/>
        </w:rPr>
        <w:t>gNB</w:t>
      </w:r>
      <w:proofErr w:type="spellEnd"/>
      <w:r w:rsidRPr="00407B5A">
        <w:rPr>
          <w:rFonts w:ascii="Times New Roman" w:eastAsia="Times New Roman" w:hAnsi="Times New Roman"/>
          <w:i w:val="0"/>
          <w:szCs w:val="20"/>
          <w:lang w:eastAsia="en-US"/>
        </w:rPr>
        <w:t xml:space="preserve"> implementation to ensure sufficient time on UE side for the Msg3 transmission.</w:t>
      </w:r>
    </w:p>
    <w:p w14:paraId="72BD34CC" w14:textId="77777777" w:rsidR="001C1525" w:rsidRPr="00407B5A" w:rsidRDefault="001C1525" w:rsidP="001C1525">
      <w:pPr>
        <w:rPr>
          <w:sz w:val="2"/>
          <w:szCs w:val="2"/>
          <w:lang w:val="en-US"/>
        </w:rPr>
      </w:pPr>
    </w:p>
    <w:p w14:paraId="519512D1" w14:textId="502D8F9E" w:rsidR="00D913C1" w:rsidRDefault="005730A8" w:rsidP="00D913C1">
      <w:pPr>
        <w:rPr>
          <w:lang w:val="en-US"/>
        </w:rPr>
      </w:pPr>
      <w:r>
        <w:t xml:space="preserve">In </w:t>
      </w:r>
      <w:bookmarkStart w:id="0" w:name="_Hlk70945645"/>
      <w:r w:rsidR="00066FDD">
        <w:t xml:space="preserve">the </w:t>
      </w:r>
      <w:r>
        <w:t>RAN2#113bis-e meeting</w:t>
      </w:r>
      <w:bookmarkEnd w:id="0"/>
      <w:r>
        <w:t xml:space="preserve">, RAN2 </w:t>
      </w:r>
      <w:r w:rsidR="009A3F33">
        <w:t xml:space="preserve">further </w:t>
      </w:r>
      <w:r>
        <w:t xml:space="preserve">agreed that </w:t>
      </w:r>
      <w:r w:rsidR="00066FDD">
        <w:t xml:space="preserve">the </w:t>
      </w:r>
      <w:r>
        <w:t>UE may report information about the UE</w:t>
      </w:r>
      <w:r w:rsidR="00BA5A1C">
        <w:t>-</w:t>
      </w:r>
      <w:r>
        <w:t>specific TA pre-compensation at least for uplink scheduling adaptations</w:t>
      </w:r>
      <w:r w:rsidR="005F2822">
        <w:t xml:space="preserve">. </w:t>
      </w:r>
      <w:r w:rsidR="00D13610">
        <w:t>RAN2 also agreed i</w:t>
      </w:r>
      <w:r w:rsidR="00F21A9F">
        <w:t xml:space="preserve">t is </w:t>
      </w:r>
      <w:r>
        <w:t>FFS on when/how to report the information.</w:t>
      </w:r>
      <w:r w:rsidR="00F21A9F">
        <w:t xml:space="preserve"> For</w:t>
      </w:r>
      <w:r w:rsidR="00D913C1">
        <w:rPr>
          <w:lang w:val="en-US"/>
        </w:rPr>
        <w:t xml:space="preserve"> the RACH procedure, it is FFS </w:t>
      </w:r>
      <w:r w:rsidR="00D913C1" w:rsidRPr="00D913C1">
        <w:rPr>
          <w:lang w:val="en-US"/>
        </w:rPr>
        <w:t>whether the UE reports the UE</w:t>
      </w:r>
      <w:r w:rsidR="00BA5A1C">
        <w:rPr>
          <w:lang w:val="en-US"/>
        </w:rPr>
        <w:t>-</w:t>
      </w:r>
      <w:r w:rsidR="00D913C1" w:rsidRPr="00D913C1">
        <w:rPr>
          <w:lang w:val="en-US"/>
        </w:rPr>
        <w:t>specific TA pre-compensation</w:t>
      </w:r>
      <w:r w:rsidR="00D913C1">
        <w:rPr>
          <w:lang w:val="en-US"/>
        </w:rPr>
        <w:t xml:space="preserve"> </w:t>
      </w:r>
      <w:r w:rsidR="00F21A9F">
        <w:rPr>
          <w:lang w:val="en-US"/>
        </w:rPr>
        <w:t xml:space="preserve">and, if yes, </w:t>
      </w:r>
      <w:r w:rsidR="005F2822">
        <w:rPr>
          <w:lang w:val="en-US"/>
        </w:rPr>
        <w:t>FFS on</w:t>
      </w:r>
      <w:r w:rsidR="00F21A9F">
        <w:rPr>
          <w:lang w:val="en-US"/>
        </w:rPr>
        <w:t xml:space="preserve"> </w:t>
      </w:r>
      <w:r w:rsidR="00D913C1">
        <w:rPr>
          <w:lang w:val="en-US"/>
        </w:rPr>
        <w:t>the configurability of such reporting.</w:t>
      </w:r>
    </w:p>
    <w:p w14:paraId="54AE1D01" w14:textId="77777777" w:rsidR="00934E42" w:rsidRPr="00D913C1" w:rsidRDefault="00934E42" w:rsidP="00934E42">
      <w:pPr>
        <w:pStyle w:val="Doc-text2"/>
        <w:pBdr>
          <w:top w:val="single" w:sz="4" w:space="1" w:color="auto"/>
          <w:left w:val="single" w:sz="4" w:space="4" w:color="auto"/>
          <w:bottom w:val="single" w:sz="4" w:space="1" w:color="auto"/>
          <w:right w:val="single" w:sz="4" w:space="4" w:color="auto"/>
        </w:pBdr>
        <w:rPr>
          <w:lang w:val="en-US"/>
        </w:rPr>
      </w:pPr>
      <w:r w:rsidRPr="00D913C1">
        <w:rPr>
          <w:lang w:val="en-US"/>
        </w:rPr>
        <w:t>Agreements:</w:t>
      </w:r>
    </w:p>
    <w:p w14:paraId="369B8EE6" w14:textId="77777777" w:rsidR="00934E42" w:rsidRPr="00BD17B3" w:rsidRDefault="00934E42" w:rsidP="00934E42">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BD17B3">
        <w:rPr>
          <w:rFonts w:ascii="Times New Roman" w:hAnsi="Times New Roman"/>
          <w:lang w:val="en-US"/>
        </w:rPr>
        <w:t>At least for uplink scheduling adaptations, the UE may report information about the UE specific TA pre-compensation. The exact information and frequency of reports depend on RAN1 outcome. FFS on when/how to report.</w:t>
      </w:r>
    </w:p>
    <w:p w14:paraId="709ABFC0" w14:textId="217594CC" w:rsidR="00934E42" w:rsidRPr="00BD17B3" w:rsidRDefault="00934E42" w:rsidP="00624E72">
      <w:pPr>
        <w:pStyle w:val="Doc-text2"/>
        <w:numPr>
          <w:ilvl w:val="0"/>
          <w:numId w:val="14"/>
        </w:numPr>
        <w:pBdr>
          <w:top w:val="single" w:sz="4" w:space="1" w:color="auto"/>
          <w:left w:val="single" w:sz="4" w:space="4" w:color="auto"/>
          <w:bottom w:val="single" w:sz="4" w:space="1" w:color="auto"/>
          <w:right w:val="single" w:sz="4" w:space="4" w:color="auto"/>
        </w:pBdr>
        <w:ind w:left="1259" w:firstLine="0"/>
        <w:rPr>
          <w:rFonts w:ascii="Times New Roman" w:hAnsi="Times New Roman"/>
          <w:bCs/>
        </w:rPr>
      </w:pPr>
      <w:r w:rsidRPr="00BD17B3">
        <w:rPr>
          <w:rFonts w:ascii="Times New Roman" w:hAnsi="Times New Roman"/>
          <w:bCs/>
        </w:rPr>
        <w:t xml:space="preserve">[Post113bis-e][000] “It is FFS whether the UE reports the UE specific TA pre-compensation at the RACH procedure (MSG3 or MSG5) using a MAC CE. Actual content is FFS </w:t>
      </w:r>
      <w:proofErr w:type="gramStart"/>
      <w:r w:rsidRPr="00BD17B3">
        <w:rPr>
          <w:rFonts w:ascii="Times New Roman" w:hAnsi="Times New Roman"/>
          <w:bCs/>
        </w:rPr>
        <w:t>and also</w:t>
      </w:r>
      <w:proofErr w:type="gramEnd"/>
      <w:r w:rsidRPr="00BD17B3">
        <w:rPr>
          <w:rFonts w:ascii="Times New Roman" w:hAnsi="Times New Roman"/>
          <w:bCs/>
        </w:rPr>
        <w:t xml:space="preserve"> depends on further RAN1 input. Configurability is FFS”</w:t>
      </w:r>
    </w:p>
    <w:p w14:paraId="15754E20" w14:textId="77777777" w:rsidR="00D913C1" w:rsidRPr="00D913C1" w:rsidRDefault="00D913C1" w:rsidP="00D913C1">
      <w:pPr>
        <w:rPr>
          <w:sz w:val="2"/>
          <w:szCs w:val="2"/>
          <w:lang w:val="en-US"/>
        </w:rPr>
      </w:pPr>
    </w:p>
    <w:p w14:paraId="2A99E6F0" w14:textId="7EEB79C9" w:rsidR="00D913C1" w:rsidRDefault="00D913C1" w:rsidP="00D913C1">
      <w:pPr>
        <w:rPr>
          <w:lang w:val="en-US"/>
        </w:rPr>
      </w:pPr>
      <w:r>
        <w:rPr>
          <w:lang w:val="en-US"/>
        </w:rPr>
        <w:t xml:space="preserve">Furthermore, </w:t>
      </w:r>
      <w:r w:rsidR="00DF6569">
        <w:rPr>
          <w:lang w:val="en-US"/>
        </w:rPr>
        <w:t xml:space="preserve">in </w:t>
      </w:r>
      <w:r w:rsidR="00953793">
        <w:rPr>
          <w:lang w:val="en-US"/>
        </w:rPr>
        <w:t xml:space="preserve">the </w:t>
      </w:r>
      <w:r w:rsidR="00D1461F" w:rsidRPr="00D1461F">
        <w:rPr>
          <w:lang w:val="en-US"/>
        </w:rPr>
        <w:t>RAN2#113bis-e meeting</w:t>
      </w:r>
      <w:r w:rsidR="00DF6569">
        <w:rPr>
          <w:lang w:val="en-US"/>
        </w:rPr>
        <w:t xml:space="preserve">, RAN2 agreed </w:t>
      </w:r>
      <w:r w:rsidR="001F6A2F">
        <w:rPr>
          <w:lang w:val="en-US"/>
        </w:rPr>
        <w:t xml:space="preserve">that </w:t>
      </w:r>
      <w:r w:rsidR="00DF6569">
        <w:rPr>
          <w:lang w:val="en-US"/>
        </w:rPr>
        <w:t xml:space="preserve">optimization </w:t>
      </w:r>
      <w:r w:rsidR="00611886">
        <w:rPr>
          <w:lang w:val="en-US"/>
        </w:rPr>
        <w:t xml:space="preserve">of </w:t>
      </w:r>
      <w:r w:rsidR="00DF6569">
        <w:rPr>
          <w:lang w:val="en-US"/>
        </w:rPr>
        <w:t>RA type selection can be further discussed if there is gain.</w:t>
      </w:r>
    </w:p>
    <w:p w14:paraId="53A2F8D6" w14:textId="77777777" w:rsidR="005143F4" w:rsidRDefault="005143F4" w:rsidP="005143F4">
      <w:pPr>
        <w:pStyle w:val="Doc-text2"/>
        <w:pBdr>
          <w:top w:val="single" w:sz="4" w:space="1" w:color="auto"/>
          <w:left w:val="single" w:sz="4" w:space="22" w:color="auto"/>
          <w:bottom w:val="single" w:sz="4" w:space="1" w:color="auto"/>
          <w:right w:val="single" w:sz="4" w:space="4" w:color="auto"/>
        </w:pBdr>
        <w:ind w:left="1619" w:firstLine="0"/>
      </w:pPr>
      <w:r>
        <w:t>Agreements:</w:t>
      </w:r>
    </w:p>
    <w:p w14:paraId="2E3107EE" w14:textId="77777777" w:rsidR="005143F4" w:rsidRPr="00D1461F" w:rsidRDefault="005143F4" w:rsidP="005143F4">
      <w:pPr>
        <w:pStyle w:val="Doc-text2"/>
        <w:numPr>
          <w:ilvl w:val="0"/>
          <w:numId w:val="8"/>
        </w:numPr>
        <w:pBdr>
          <w:top w:val="single" w:sz="4" w:space="1" w:color="auto"/>
          <w:left w:val="single" w:sz="4" w:space="22" w:color="auto"/>
          <w:bottom w:val="single" w:sz="4" w:space="1" w:color="auto"/>
          <w:right w:val="single" w:sz="4" w:space="4" w:color="auto"/>
        </w:pBdr>
        <w:rPr>
          <w:rFonts w:ascii="Times New Roman" w:hAnsi="Times New Roman"/>
        </w:rPr>
      </w:pPr>
      <w:r w:rsidRPr="00D1461F">
        <w:rPr>
          <w:rFonts w:ascii="Times New Roman" w:hAnsi="Times New Roman"/>
        </w:rPr>
        <w:t>Legacy mechanism for RA type selection based on RSRP threshold is the baseline for NTN. Optimizations can still be suggested, showing the gain (in any case, any method needs to be combined with RSRP based approach)</w:t>
      </w:r>
    </w:p>
    <w:p w14:paraId="2A09F54D" w14:textId="77777777" w:rsidR="005143F4" w:rsidRPr="00DF6569" w:rsidRDefault="005143F4" w:rsidP="005143F4">
      <w:pPr>
        <w:rPr>
          <w:sz w:val="2"/>
          <w:szCs w:val="2"/>
        </w:rPr>
      </w:pPr>
    </w:p>
    <w:p w14:paraId="108A7FAC" w14:textId="2AAC089C" w:rsidR="00D913C1" w:rsidRDefault="00D913C1" w:rsidP="00D913C1">
      <w:pPr>
        <w:rPr>
          <w:lang w:eastAsia="x-none"/>
        </w:rPr>
      </w:pPr>
      <w:r w:rsidRPr="00D913C1">
        <w:rPr>
          <w:lang w:val="en-US"/>
        </w:rPr>
        <w:t xml:space="preserve">In this </w:t>
      </w:r>
      <w:r>
        <w:rPr>
          <w:lang w:eastAsia="x-none"/>
        </w:rPr>
        <w:t xml:space="preserve">document, we provide </w:t>
      </w:r>
      <w:r w:rsidR="00DF6569">
        <w:rPr>
          <w:lang w:eastAsia="x-none"/>
        </w:rPr>
        <w:t>analysis on the</w:t>
      </w:r>
      <w:r w:rsidR="005F2822">
        <w:rPr>
          <w:lang w:eastAsia="x-none"/>
        </w:rPr>
        <w:t xml:space="preserve"> practical</w:t>
      </w:r>
      <w:r w:rsidR="00DF6569">
        <w:rPr>
          <w:lang w:eastAsia="x-none"/>
        </w:rPr>
        <w:t xml:space="preserve"> gain and impact </w:t>
      </w:r>
      <w:r w:rsidR="001F6A2F">
        <w:rPr>
          <w:lang w:eastAsia="x-none"/>
        </w:rPr>
        <w:t xml:space="preserve">of </w:t>
      </w:r>
      <w:r w:rsidR="00DF6569">
        <w:rPr>
          <w:lang w:eastAsia="x-none"/>
        </w:rPr>
        <w:t xml:space="preserve">UE reporting TA pre-compensation information and further </w:t>
      </w:r>
      <w:r w:rsidR="005F2822">
        <w:rPr>
          <w:lang w:eastAsia="x-none"/>
        </w:rPr>
        <w:t xml:space="preserve">optimization </w:t>
      </w:r>
      <w:r w:rsidR="000816C1">
        <w:rPr>
          <w:lang w:eastAsia="x-none"/>
        </w:rPr>
        <w:t xml:space="preserve">of </w:t>
      </w:r>
      <w:r w:rsidR="00DF6569">
        <w:rPr>
          <w:lang w:eastAsia="x-none"/>
        </w:rPr>
        <w:t>RA type selection.</w:t>
      </w:r>
    </w:p>
    <w:p w14:paraId="4F547731" w14:textId="6B016FA9" w:rsidR="00A209D6" w:rsidRPr="006E13D1" w:rsidRDefault="00A209D6" w:rsidP="00B7538C">
      <w:pPr>
        <w:pStyle w:val="Heading1"/>
      </w:pPr>
      <w:r w:rsidRPr="006E13D1">
        <w:t>2</w:t>
      </w:r>
      <w:r w:rsidRPr="006E13D1">
        <w:tab/>
      </w:r>
      <w:r w:rsidR="00A70DE9">
        <w:t>Discussion</w:t>
      </w:r>
    </w:p>
    <w:p w14:paraId="7098F90D" w14:textId="62A32A76" w:rsidR="00A209D6" w:rsidRPr="006E13D1" w:rsidRDefault="00B7538C" w:rsidP="00A209D6">
      <w:pPr>
        <w:pStyle w:val="Heading2"/>
      </w:pPr>
      <w:r>
        <w:t>2</w:t>
      </w:r>
      <w:r w:rsidR="00A209D6" w:rsidRPr="006E13D1">
        <w:t>.</w:t>
      </w:r>
      <w:r w:rsidR="00223F3E">
        <w:t>1</w:t>
      </w:r>
      <w:r w:rsidR="00A209D6" w:rsidRPr="006E13D1">
        <w:tab/>
      </w:r>
      <w:r w:rsidR="00987E75">
        <w:t xml:space="preserve">TA pre-compensation </w:t>
      </w:r>
      <w:r w:rsidR="00C7122B">
        <w:t xml:space="preserve">information </w:t>
      </w:r>
      <w:r w:rsidR="00987E75">
        <w:t>reporting</w:t>
      </w:r>
    </w:p>
    <w:p w14:paraId="769C5DEF" w14:textId="2B315A0A" w:rsidR="00D42A98" w:rsidRPr="00D42A98" w:rsidRDefault="004A71C0" w:rsidP="00D42A98">
      <w:r>
        <w:t xml:space="preserve">For </w:t>
      </w:r>
      <w:r w:rsidR="00067C8C">
        <w:t xml:space="preserve">a </w:t>
      </w:r>
      <w:r>
        <w:t xml:space="preserve">UE </w:t>
      </w:r>
      <w:r w:rsidR="00067C8C">
        <w:t>capable</w:t>
      </w:r>
      <w:r>
        <w:t xml:space="preserve"> of timing advance</w:t>
      </w:r>
      <w:r w:rsidR="000E3863">
        <w:t xml:space="preserve"> </w:t>
      </w:r>
      <w:r>
        <w:t>(TA) pre-compensation,</w:t>
      </w:r>
      <w:r w:rsidR="00D42A98">
        <w:t xml:space="preserve"> </w:t>
      </w:r>
      <w:r w:rsidR="00067C8C">
        <w:t xml:space="preserve">the </w:t>
      </w:r>
      <w:r w:rsidR="00D42A98" w:rsidRPr="007C6AEA">
        <w:t xml:space="preserve">UE should first estimate the </w:t>
      </w:r>
      <w:r w:rsidR="00067C8C">
        <w:t>TA</w:t>
      </w:r>
      <w:r w:rsidR="00D42A98" w:rsidRPr="007C6AEA">
        <w:t xml:space="preserve"> with respect to the satellite based on </w:t>
      </w:r>
      <w:r w:rsidR="00611655">
        <w:t xml:space="preserve">the </w:t>
      </w:r>
      <w:r w:rsidR="00D42A98" w:rsidRPr="007C6AEA">
        <w:t>UE</w:t>
      </w:r>
      <w:r w:rsidR="00611655">
        <w:t>’s</w:t>
      </w:r>
      <w:r w:rsidR="00D42A98" w:rsidRPr="007C6AEA">
        <w:t xml:space="preserve"> received GNSS information</w:t>
      </w:r>
      <w:r w:rsidR="00F04B6E" w:rsidRPr="00F04B6E">
        <w:t xml:space="preserve"> </w:t>
      </w:r>
      <w:r w:rsidR="00F04B6E" w:rsidRPr="007C6AEA">
        <w:t xml:space="preserve">before </w:t>
      </w:r>
      <w:r w:rsidR="00611655">
        <w:t xml:space="preserve">the </w:t>
      </w:r>
      <w:r w:rsidR="00F04B6E" w:rsidRPr="007C6AEA">
        <w:t xml:space="preserve">UE </w:t>
      </w:r>
      <w:r w:rsidR="00611655" w:rsidRPr="007C6AEA">
        <w:t>send</w:t>
      </w:r>
      <w:r w:rsidR="00611655">
        <w:t>s</w:t>
      </w:r>
      <w:r w:rsidR="00611655" w:rsidRPr="007C6AEA">
        <w:t xml:space="preserve"> </w:t>
      </w:r>
      <w:r w:rsidR="00F04B6E" w:rsidRPr="007C6AEA">
        <w:t>Msg1</w:t>
      </w:r>
      <w:r w:rsidR="00D42A98" w:rsidRPr="007C6AEA">
        <w:t>. Then</w:t>
      </w:r>
      <w:r w:rsidR="0008241F">
        <w:t>, the</w:t>
      </w:r>
      <w:r w:rsidR="00D42A98" w:rsidRPr="007C6AEA">
        <w:t xml:space="preserve"> UE will apply</w:t>
      </w:r>
      <w:r w:rsidR="0008241F">
        <w:t xml:space="preserve"> the</w:t>
      </w:r>
      <w:r w:rsidR="00D42A98" w:rsidRPr="007C6AEA">
        <w:t xml:space="preserve"> UE’s estimated TA </w:t>
      </w:r>
      <w:r w:rsidR="00D42A98">
        <w:t xml:space="preserve">from </w:t>
      </w:r>
      <w:proofErr w:type="spellStart"/>
      <w:r w:rsidR="00D42A98">
        <w:t>gNB</w:t>
      </w:r>
      <w:proofErr w:type="spellEnd"/>
      <w:r w:rsidR="00D42A98">
        <w:t xml:space="preserve"> to UE </w:t>
      </w:r>
      <w:r w:rsidR="00D42A98" w:rsidRPr="007C6AEA">
        <w:t>(with or without additional NW</w:t>
      </w:r>
      <w:r w:rsidR="0008241F">
        <w:t>-</w:t>
      </w:r>
      <w:r w:rsidR="00D42A98" w:rsidRPr="007C6AEA">
        <w:t>broadcast</w:t>
      </w:r>
      <w:r w:rsidR="00D42A98">
        <w:t>ed common TA</w:t>
      </w:r>
      <w:r w:rsidR="00D42A98" w:rsidRPr="007C6AEA">
        <w:t xml:space="preserve">) in </w:t>
      </w:r>
      <w:r w:rsidR="0008241F">
        <w:t xml:space="preserve">its </w:t>
      </w:r>
      <w:r w:rsidR="00D42A98" w:rsidRPr="007C6AEA">
        <w:t xml:space="preserve">Msg1 transmission. </w:t>
      </w:r>
      <w:r w:rsidR="00D42A98" w:rsidRPr="004D05A0">
        <w:t>Figure</w:t>
      </w:r>
      <w:r w:rsidR="00D42A98">
        <w:t>1</w:t>
      </w:r>
      <w:r w:rsidR="00D42A98" w:rsidRPr="004D05A0">
        <w:t xml:space="preserve"> illustrates the framework on 4-step Random Access Procedure for </w:t>
      </w:r>
      <w:r w:rsidR="00112880">
        <w:t xml:space="preserve">a </w:t>
      </w:r>
      <w:r w:rsidR="00D42A98" w:rsidRPr="004D05A0">
        <w:t>UE with pre-compensation capability.</w:t>
      </w:r>
    </w:p>
    <w:p w14:paraId="67CC83FF" w14:textId="77777777" w:rsidR="00D42A98" w:rsidRDefault="00D42A98" w:rsidP="00D42A98">
      <w:pPr>
        <w:jc w:val="center"/>
      </w:pPr>
      <w:r>
        <w:rPr>
          <w:noProof/>
        </w:rPr>
        <w:lastRenderedPageBreak/>
        <w:drawing>
          <wp:inline distT="0" distB="0" distL="0" distR="0" wp14:anchorId="4C8EEB63" wp14:editId="21E90404">
            <wp:extent cx="3292898" cy="1588556"/>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2426" cy="1597976"/>
                    </a:xfrm>
                    <a:prstGeom prst="rect">
                      <a:avLst/>
                    </a:prstGeom>
                  </pic:spPr>
                </pic:pic>
              </a:graphicData>
            </a:graphic>
          </wp:inline>
        </w:drawing>
      </w:r>
    </w:p>
    <w:p w14:paraId="2BF0B650" w14:textId="7C923D3F" w:rsidR="00D42A98" w:rsidRPr="00986F93" w:rsidRDefault="00D42A98" w:rsidP="00D42A98">
      <w:pPr>
        <w:jc w:val="center"/>
        <w:rPr>
          <w:b/>
          <w:bCs/>
        </w:rPr>
      </w:pPr>
      <w:r w:rsidRPr="00986F93">
        <w:rPr>
          <w:b/>
          <w:bCs/>
        </w:rPr>
        <w:t xml:space="preserve">Figure </w:t>
      </w:r>
      <w:r>
        <w:rPr>
          <w:b/>
          <w:bCs/>
        </w:rPr>
        <w:t>1</w:t>
      </w:r>
      <w:r w:rsidRPr="00986F93">
        <w:rPr>
          <w:b/>
          <w:bCs/>
        </w:rPr>
        <w:t xml:space="preserve">: 4-step </w:t>
      </w:r>
      <w:r>
        <w:rPr>
          <w:b/>
          <w:bCs/>
        </w:rPr>
        <w:t>RA</w:t>
      </w:r>
      <w:r w:rsidRPr="00986F93">
        <w:rPr>
          <w:b/>
          <w:bCs/>
        </w:rPr>
        <w:t xml:space="preserve"> procedure for </w:t>
      </w:r>
      <w:r w:rsidR="00112880">
        <w:rPr>
          <w:b/>
          <w:bCs/>
        </w:rPr>
        <w:t xml:space="preserve">a </w:t>
      </w:r>
      <w:r w:rsidRPr="00986F93">
        <w:rPr>
          <w:b/>
          <w:bCs/>
        </w:rPr>
        <w:t xml:space="preserve">UE with </w:t>
      </w:r>
      <w:r w:rsidR="00112880">
        <w:rPr>
          <w:b/>
          <w:bCs/>
        </w:rPr>
        <w:t xml:space="preserve">TA </w:t>
      </w:r>
      <w:r w:rsidRPr="00986F93">
        <w:rPr>
          <w:b/>
          <w:bCs/>
        </w:rPr>
        <w:t>pre-compensation capability</w:t>
      </w:r>
    </w:p>
    <w:p w14:paraId="079D391D" w14:textId="23E5719C" w:rsidR="000C7CD0" w:rsidRDefault="00D42A98" w:rsidP="000C7CD0">
      <w:r w:rsidRPr="00E0024B">
        <w:t xml:space="preserve">After Step3, </w:t>
      </w:r>
      <w:r w:rsidR="00537684">
        <w:t xml:space="preserve">the </w:t>
      </w:r>
      <w:r w:rsidRPr="00E0024B">
        <w:t>UE will get the UE-</w:t>
      </w:r>
      <w:r>
        <w:t>calculated</w:t>
      </w:r>
      <w:r w:rsidRPr="00E0024B">
        <w:t xml:space="preserve"> TA</w:t>
      </w:r>
      <w:r>
        <w:t xml:space="preserve"> (i.e.</w:t>
      </w:r>
      <w:r w:rsidR="008C6D1A">
        <w:t>,</w:t>
      </w:r>
      <w:r>
        <w:t xml:space="preserve"> UE</w:t>
      </w:r>
      <w:r w:rsidR="008C6D1A">
        <w:t>-</w:t>
      </w:r>
      <w:r>
        <w:t>estimated TA + RAR TAC adjustment) while</w:t>
      </w:r>
      <w:r w:rsidR="008C6D1A">
        <w:t xml:space="preserve"> the</w:t>
      </w:r>
      <w:r w:rsidRPr="00E0024B">
        <w:t xml:space="preserve"> NW has no such information. </w:t>
      </w:r>
      <w:r w:rsidR="000C7CD0">
        <w:t xml:space="preserve">From NW point of view, </w:t>
      </w:r>
      <w:r w:rsidR="008C6D1A">
        <w:t xml:space="preserve">the </w:t>
      </w:r>
      <w:proofErr w:type="spellStart"/>
      <w:r w:rsidR="000C7CD0">
        <w:t>gNB</w:t>
      </w:r>
      <w:proofErr w:type="spellEnd"/>
      <w:r w:rsidR="000C7CD0">
        <w:t xml:space="preserve"> need</w:t>
      </w:r>
      <w:r w:rsidR="00D84A89">
        <w:t>s</w:t>
      </w:r>
      <w:r w:rsidR="000C7CD0">
        <w:t xml:space="preserve"> to decide </w:t>
      </w:r>
      <w:r w:rsidR="000C7CD0" w:rsidRPr="000C7CD0">
        <w:t xml:space="preserve">how to schedule PUSCH including both Msg3/Msg5 </w:t>
      </w:r>
      <w:r w:rsidR="000C7CD0">
        <w:t xml:space="preserve">in RA procedure </w:t>
      </w:r>
      <w:r w:rsidR="000C7CD0" w:rsidRPr="000C7CD0">
        <w:t>and the unicast data on PUSCH when UE is in RRC</w:t>
      </w:r>
      <w:r w:rsidR="00F410FF">
        <w:t>_CONNECTED</w:t>
      </w:r>
      <w:r w:rsidR="000C7CD0" w:rsidRPr="000C7CD0">
        <w:t xml:space="preserve"> state</w:t>
      </w:r>
      <w:r w:rsidR="00E05860">
        <w:t xml:space="preserve"> </w:t>
      </w:r>
      <w:r w:rsidR="00E05860" w:rsidRPr="00E05860">
        <w:t xml:space="preserve">to ensure sufficient time on UE side for the </w:t>
      </w:r>
      <w:r w:rsidR="00E05860">
        <w:t xml:space="preserve">PUSCH </w:t>
      </w:r>
      <w:r w:rsidR="00E05860" w:rsidRPr="00E05860">
        <w:t>transmission</w:t>
      </w:r>
      <w:r w:rsidR="000C7CD0" w:rsidRPr="000C7CD0">
        <w:t>. There are two possible way</w:t>
      </w:r>
      <w:r w:rsidR="00FA573F">
        <w:t>s</w:t>
      </w:r>
      <w:r w:rsidR="000C7CD0" w:rsidRPr="000C7CD0">
        <w:t xml:space="preserve"> forward</w:t>
      </w:r>
      <w:r w:rsidR="00E05860">
        <w:t>:</w:t>
      </w:r>
      <w:r w:rsidR="000C7CD0" w:rsidRPr="000C7CD0">
        <w:t xml:space="preserve"> </w:t>
      </w:r>
    </w:p>
    <w:p w14:paraId="31538112" w14:textId="2C1ADBE1" w:rsidR="000C7CD0" w:rsidRPr="00E05860" w:rsidRDefault="000C7CD0" w:rsidP="000C7CD0">
      <w:pPr>
        <w:pStyle w:val="ListParagraph"/>
        <w:numPr>
          <w:ilvl w:val="0"/>
          <w:numId w:val="18"/>
        </w:numPr>
        <w:rPr>
          <w:rFonts w:ascii="Times New Roman" w:hAnsi="Times New Roman"/>
          <w:sz w:val="20"/>
          <w:szCs w:val="18"/>
        </w:rPr>
      </w:pPr>
      <w:r w:rsidRPr="00E05860">
        <w:rPr>
          <w:rFonts w:ascii="Times New Roman" w:hAnsi="Times New Roman"/>
          <w:sz w:val="20"/>
          <w:szCs w:val="18"/>
        </w:rPr>
        <w:t>Option1: NW schedule</w:t>
      </w:r>
      <w:r w:rsidR="003806C0">
        <w:rPr>
          <w:rFonts w:ascii="Times New Roman" w:hAnsi="Times New Roman"/>
          <w:sz w:val="20"/>
          <w:szCs w:val="18"/>
        </w:rPr>
        <w:t>s</w:t>
      </w:r>
      <w:r w:rsidRPr="00E05860">
        <w:rPr>
          <w:rFonts w:ascii="Times New Roman" w:hAnsi="Times New Roman"/>
          <w:sz w:val="20"/>
          <w:szCs w:val="18"/>
        </w:rPr>
        <w:t xml:space="preserve"> PUSCH using TA equal to the maximum RTT of UEs in the cell.</w:t>
      </w:r>
    </w:p>
    <w:p w14:paraId="6B8B6734" w14:textId="392ACD44" w:rsidR="000C7CD0" w:rsidRDefault="000C7CD0" w:rsidP="000C7CD0">
      <w:pPr>
        <w:ind w:left="284" w:firstLine="284"/>
      </w:pPr>
      <w:r>
        <w:t xml:space="preserve"> </w:t>
      </w:r>
      <w:r w:rsidRPr="00F86651">
        <w:t xml:space="preserve">As </w:t>
      </w:r>
      <w:r w:rsidR="002A2D1F">
        <w:t xml:space="preserve">a </w:t>
      </w:r>
      <w:r w:rsidRPr="00F86651">
        <w:t xml:space="preserve">UE may </w:t>
      </w:r>
      <w:r w:rsidR="002A2D1F">
        <w:t xml:space="preserve">be </w:t>
      </w:r>
      <w:r w:rsidRPr="00F86651">
        <w:t>locate</w:t>
      </w:r>
      <w:r w:rsidR="002A2D1F">
        <w:t>d</w:t>
      </w:r>
      <w:r w:rsidRPr="00F86651">
        <w:t xml:space="preserve"> </w:t>
      </w:r>
      <w:r w:rsidR="00393998">
        <w:t>at</w:t>
      </w:r>
      <w:r w:rsidR="00393998" w:rsidRPr="00F86651">
        <w:t xml:space="preserve"> </w:t>
      </w:r>
      <w:r w:rsidR="00393998">
        <w:t xml:space="preserve">the </w:t>
      </w:r>
      <w:r w:rsidRPr="00F86651">
        <w:t xml:space="preserve">cell </w:t>
      </w:r>
      <w:proofErr w:type="spellStart"/>
      <w:r w:rsidRPr="00F86651">
        <w:t>center</w:t>
      </w:r>
      <w:proofErr w:type="spellEnd"/>
      <w:r>
        <w:t xml:space="preserve"> </w:t>
      </w:r>
      <w:r w:rsidRPr="00F86651">
        <w:t xml:space="preserve">as well as </w:t>
      </w:r>
      <w:r w:rsidR="00985EFA">
        <w:t xml:space="preserve">at the </w:t>
      </w:r>
      <w:r w:rsidRPr="00F86651">
        <w:t xml:space="preserve">cell edge, for simplicity, PUSCH can be scheduled using the maximum RTT </w:t>
      </w:r>
      <w:r>
        <w:t xml:space="preserve">of the cell </w:t>
      </w:r>
      <w:r w:rsidRPr="00F86651">
        <w:t>to make sure all UE</w:t>
      </w:r>
      <w:r w:rsidR="00393998">
        <w:t>s</w:t>
      </w:r>
      <w:r w:rsidRPr="00F86651">
        <w:t xml:space="preserve"> have sufficient TA to transmit PUSCH.</w:t>
      </w:r>
    </w:p>
    <w:p w14:paraId="5E0323A9" w14:textId="7E7D4ABF" w:rsidR="000C7CD0" w:rsidRPr="00E05860" w:rsidRDefault="000C7CD0" w:rsidP="000C7CD0">
      <w:pPr>
        <w:pStyle w:val="ListParagraph"/>
        <w:numPr>
          <w:ilvl w:val="0"/>
          <w:numId w:val="18"/>
        </w:numPr>
        <w:rPr>
          <w:rFonts w:ascii="Times New Roman" w:hAnsi="Times New Roman"/>
          <w:sz w:val="20"/>
          <w:szCs w:val="18"/>
        </w:rPr>
      </w:pPr>
      <w:r w:rsidRPr="00E05860">
        <w:rPr>
          <w:rFonts w:ascii="Times New Roman" w:hAnsi="Times New Roman"/>
          <w:sz w:val="20"/>
          <w:szCs w:val="18"/>
        </w:rPr>
        <w:t>Option2: NW schedule</w:t>
      </w:r>
      <w:r w:rsidR="00D13D43">
        <w:rPr>
          <w:rFonts w:ascii="Times New Roman" w:hAnsi="Times New Roman"/>
          <w:sz w:val="20"/>
          <w:szCs w:val="18"/>
        </w:rPr>
        <w:t>s</w:t>
      </w:r>
      <w:r w:rsidRPr="00E05860">
        <w:rPr>
          <w:rFonts w:ascii="Times New Roman" w:hAnsi="Times New Roman"/>
          <w:sz w:val="20"/>
          <w:szCs w:val="18"/>
        </w:rPr>
        <w:t xml:space="preserve"> PUSCH using UE-specific TA.</w:t>
      </w:r>
    </w:p>
    <w:p w14:paraId="397BE848" w14:textId="49C5A1A3" w:rsidR="000C7CD0" w:rsidRPr="000C7CD0" w:rsidRDefault="000C7CD0" w:rsidP="000C7CD0">
      <w:pPr>
        <w:ind w:left="284" w:firstLine="284"/>
      </w:pPr>
      <w:r>
        <w:t xml:space="preserve"> </w:t>
      </w:r>
      <w:r w:rsidR="00E05860">
        <w:t>I</w:t>
      </w:r>
      <w:r>
        <w:t>f the UE can report its UE-calculated TA</w:t>
      </w:r>
      <w:r w:rsidR="00892397">
        <w:t xml:space="preserve"> or information which can help </w:t>
      </w:r>
      <w:r w:rsidR="00DF26B9">
        <w:t xml:space="preserve">the </w:t>
      </w:r>
      <w:r w:rsidR="00892397">
        <w:t xml:space="preserve">NW derive </w:t>
      </w:r>
      <w:r w:rsidR="00DF26B9">
        <w:t xml:space="preserve">the </w:t>
      </w:r>
      <w:r w:rsidR="00892397">
        <w:t>UE-specific TA</w:t>
      </w:r>
      <w:r>
        <w:t xml:space="preserve">, </w:t>
      </w:r>
      <w:r w:rsidR="00DF26B9">
        <w:t xml:space="preserve">the </w:t>
      </w:r>
      <w:r>
        <w:t>NW c</w:t>
      </w:r>
      <w:r w:rsidRPr="000C7CD0">
        <w:t>an schedule different UE</w:t>
      </w:r>
      <w:r w:rsidR="00DF26B9">
        <w:t>s</w:t>
      </w:r>
      <w:r w:rsidRPr="000C7CD0">
        <w:t xml:space="preserve"> using </w:t>
      </w:r>
      <w:r w:rsidR="00DF26B9">
        <w:t xml:space="preserve">the </w:t>
      </w:r>
      <w:r w:rsidRPr="000C7CD0">
        <w:t>UE-specific TA</w:t>
      </w:r>
      <w:r w:rsidR="003675B1">
        <w:t>. F</w:t>
      </w:r>
      <w:r w:rsidR="00E05860">
        <w:t>or UE</w:t>
      </w:r>
      <w:r w:rsidR="00DF26B9">
        <w:t>s</w:t>
      </w:r>
      <w:r w:rsidR="00E05860">
        <w:t xml:space="preserve"> with </w:t>
      </w:r>
      <w:r w:rsidR="001435C9">
        <w:t>short</w:t>
      </w:r>
      <w:r w:rsidR="00E05860">
        <w:t xml:space="preserve"> RTT, </w:t>
      </w:r>
      <w:r w:rsidR="001435C9">
        <w:t xml:space="preserve">the </w:t>
      </w:r>
      <w:r w:rsidR="00E05860">
        <w:t xml:space="preserve">NW </w:t>
      </w:r>
      <w:r w:rsidR="00E34FA3">
        <w:t>can adapt the scheduling timing to</w:t>
      </w:r>
      <w:r w:rsidRPr="000C7CD0">
        <w:t xml:space="preserve"> </w:t>
      </w:r>
      <w:r w:rsidR="001435C9">
        <w:t>reduce</w:t>
      </w:r>
      <w:r w:rsidR="001435C9" w:rsidRPr="000C7CD0">
        <w:t xml:space="preserve"> </w:t>
      </w:r>
      <w:r w:rsidR="00E05860">
        <w:t>the</w:t>
      </w:r>
      <w:r w:rsidRPr="000C7CD0">
        <w:t xml:space="preserve"> UE’s scheduling delay. </w:t>
      </w:r>
    </w:p>
    <w:p w14:paraId="4CE423B5" w14:textId="06406220" w:rsidR="00E34FA3" w:rsidRPr="00E34FA3" w:rsidRDefault="00E34FA3" w:rsidP="00E34FA3">
      <w:pPr>
        <w:rPr>
          <w:b/>
        </w:rPr>
      </w:pPr>
      <w:r w:rsidRPr="00E34FA3">
        <w:rPr>
          <w:b/>
        </w:rPr>
        <w:t xml:space="preserve">Observation 1: </w:t>
      </w:r>
      <w:r w:rsidR="00C45EAF">
        <w:rPr>
          <w:b/>
        </w:rPr>
        <w:t>For UL scheduling, t</w:t>
      </w:r>
      <w:r w:rsidRPr="00E34FA3">
        <w:rPr>
          <w:b/>
        </w:rPr>
        <w:t xml:space="preserve">he motivation </w:t>
      </w:r>
      <w:r w:rsidR="00BB4156">
        <w:rPr>
          <w:b/>
        </w:rPr>
        <w:t>for</w:t>
      </w:r>
      <w:r w:rsidR="00BB4156" w:rsidRPr="00E34FA3">
        <w:rPr>
          <w:b/>
        </w:rPr>
        <w:t xml:space="preserve"> </w:t>
      </w:r>
      <w:r w:rsidRPr="00E34FA3">
        <w:rPr>
          <w:b/>
        </w:rPr>
        <w:t>UE report</w:t>
      </w:r>
      <w:r>
        <w:rPr>
          <w:b/>
        </w:rPr>
        <w:t>ing</w:t>
      </w:r>
      <w:r w:rsidRPr="00E34FA3">
        <w:rPr>
          <w:b/>
        </w:rPr>
        <w:t xml:space="preserve"> UE</w:t>
      </w:r>
      <w:r w:rsidR="00275CD0">
        <w:rPr>
          <w:b/>
        </w:rPr>
        <w:t>-</w:t>
      </w:r>
      <w:r w:rsidRPr="00E34FA3">
        <w:rPr>
          <w:b/>
        </w:rPr>
        <w:t xml:space="preserve">specific TA pre-compensation </w:t>
      </w:r>
      <w:r w:rsidR="001D01B5" w:rsidRPr="00E34FA3">
        <w:rPr>
          <w:b/>
        </w:rPr>
        <w:t xml:space="preserve">information </w:t>
      </w:r>
      <w:r w:rsidRPr="00E34FA3">
        <w:rPr>
          <w:b/>
        </w:rPr>
        <w:t xml:space="preserve">is to facilitate </w:t>
      </w:r>
      <w:r w:rsidR="00764145">
        <w:rPr>
          <w:b/>
        </w:rPr>
        <w:t xml:space="preserve">the </w:t>
      </w:r>
      <w:r w:rsidRPr="00E34FA3">
        <w:rPr>
          <w:b/>
        </w:rPr>
        <w:t xml:space="preserve">NW </w:t>
      </w:r>
      <w:r w:rsidR="00C95F6C">
        <w:rPr>
          <w:b/>
        </w:rPr>
        <w:t xml:space="preserve">to </w:t>
      </w:r>
      <w:r w:rsidRPr="00E34FA3">
        <w:rPr>
          <w:b/>
        </w:rPr>
        <w:t>adapt</w:t>
      </w:r>
      <w:r w:rsidR="001D01B5">
        <w:rPr>
          <w:b/>
        </w:rPr>
        <w:t xml:space="preserve"> </w:t>
      </w:r>
      <w:r>
        <w:rPr>
          <w:b/>
        </w:rPr>
        <w:t xml:space="preserve">UE-specific </w:t>
      </w:r>
      <w:r w:rsidRPr="00E34FA3">
        <w:rPr>
          <w:b/>
        </w:rPr>
        <w:t xml:space="preserve">scheduling timing </w:t>
      </w:r>
      <w:r w:rsidR="00C95F6C">
        <w:rPr>
          <w:b/>
        </w:rPr>
        <w:t>to</w:t>
      </w:r>
      <w:r w:rsidRPr="00E34FA3">
        <w:rPr>
          <w:b/>
        </w:rPr>
        <w:t xml:space="preserve"> </w:t>
      </w:r>
      <w:r w:rsidR="00436583">
        <w:rPr>
          <w:b/>
        </w:rPr>
        <w:t>reduce</w:t>
      </w:r>
      <w:r w:rsidRPr="00E34FA3">
        <w:rPr>
          <w:b/>
        </w:rPr>
        <w:t xml:space="preserve"> the UE’s scheduling delay</w:t>
      </w:r>
      <w:r w:rsidR="008A27D0">
        <w:rPr>
          <w:b/>
        </w:rPr>
        <w:t xml:space="preserve"> </w:t>
      </w:r>
      <w:r>
        <w:rPr>
          <w:b/>
        </w:rPr>
        <w:t>for UE</w:t>
      </w:r>
      <w:r w:rsidR="001D01B5">
        <w:rPr>
          <w:b/>
        </w:rPr>
        <w:t>s</w:t>
      </w:r>
      <w:r>
        <w:rPr>
          <w:b/>
        </w:rPr>
        <w:t xml:space="preserve"> with </w:t>
      </w:r>
      <w:r w:rsidR="00764145">
        <w:rPr>
          <w:b/>
        </w:rPr>
        <w:t xml:space="preserve">short </w:t>
      </w:r>
      <w:r>
        <w:rPr>
          <w:b/>
        </w:rPr>
        <w:t>RTT</w:t>
      </w:r>
      <w:r w:rsidRPr="00E34FA3">
        <w:rPr>
          <w:b/>
        </w:rPr>
        <w:t>.</w:t>
      </w:r>
    </w:p>
    <w:p w14:paraId="04D8F090" w14:textId="64AD5995" w:rsidR="003675B1" w:rsidRDefault="003675B1" w:rsidP="003675B1">
      <w:r>
        <w:t>For Option1</w:t>
      </w:r>
      <w:r w:rsidR="00436583">
        <w:t xml:space="preserve">, </w:t>
      </w:r>
      <w:r w:rsidR="00E91D4F">
        <w:t xml:space="preserve">the </w:t>
      </w:r>
      <w:r w:rsidRPr="004E55D8">
        <w:rPr>
          <w:lang w:val="en-US"/>
        </w:rPr>
        <w:t xml:space="preserve">NW </w:t>
      </w:r>
      <w:r w:rsidR="001B0AD2">
        <w:rPr>
          <w:lang w:val="en-US"/>
        </w:rPr>
        <w:t>can</w:t>
      </w:r>
      <w:r w:rsidRPr="004E55D8">
        <w:rPr>
          <w:lang w:val="en-US"/>
        </w:rPr>
        <w:t xml:space="preserve"> </w:t>
      </w:r>
      <w:r w:rsidRPr="004E55D8">
        <w:t>receive all the PUSCH transmissions from different UEs in the same slot (e.g.</w:t>
      </w:r>
      <w:r w:rsidR="00E2035E">
        <w:t>,</w:t>
      </w:r>
      <w:r w:rsidRPr="004E55D8">
        <w:t xml:space="preserve"> slot n) if the NW</w:t>
      </w:r>
      <w:r>
        <w:t xml:space="preserve"> has</w:t>
      </w:r>
      <w:r w:rsidRPr="004E55D8">
        <w:t xml:space="preserve"> schedule</w:t>
      </w:r>
      <w:r>
        <w:t>d</w:t>
      </w:r>
      <w:r w:rsidRPr="004E55D8">
        <w:t xml:space="preserve"> these UEs in the same scheduling slot (e.g.</w:t>
      </w:r>
      <w:r w:rsidR="00E2035E">
        <w:t>,</w:t>
      </w:r>
      <w:r w:rsidRPr="004E55D8">
        <w:t xml:space="preserve"> slot m).</w:t>
      </w:r>
      <w:r w:rsidRPr="00A91D97">
        <w:t xml:space="preserve"> </w:t>
      </w:r>
      <w:r w:rsidRPr="00A91D97">
        <w:rPr>
          <w:bCs/>
        </w:rPr>
        <w:t xml:space="preserve">That is, if </w:t>
      </w:r>
      <w:r w:rsidR="00094ECA">
        <w:rPr>
          <w:bCs/>
        </w:rPr>
        <w:t xml:space="preserve">the </w:t>
      </w:r>
      <w:r w:rsidRPr="00A91D97">
        <w:rPr>
          <w:bCs/>
        </w:rPr>
        <w:t xml:space="preserve">NW </w:t>
      </w:r>
      <w:r>
        <w:rPr>
          <w:bCs/>
        </w:rPr>
        <w:t xml:space="preserve">has </w:t>
      </w:r>
      <w:r w:rsidRPr="00A91D97">
        <w:rPr>
          <w:bCs/>
        </w:rPr>
        <w:t>schedule</w:t>
      </w:r>
      <w:r>
        <w:rPr>
          <w:bCs/>
        </w:rPr>
        <w:t>d</w:t>
      </w:r>
      <w:r w:rsidRPr="00A91D97">
        <w:rPr>
          <w:bCs/>
        </w:rPr>
        <w:t xml:space="preserve"> </w:t>
      </w:r>
      <w:r w:rsidR="00B9119D">
        <w:rPr>
          <w:bCs/>
        </w:rPr>
        <w:t xml:space="preserve">the </w:t>
      </w:r>
      <w:r w:rsidRPr="00A91D97">
        <w:rPr>
          <w:bCs/>
        </w:rPr>
        <w:t xml:space="preserve">UEs considering </w:t>
      </w:r>
      <w:r w:rsidR="00B9119D">
        <w:rPr>
          <w:bCs/>
        </w:rPr>
        <w:t xml:space="preserve">the </w:t>
      </w:r>
      <w:r w:rsidRPr="00A91D97">
        <w:rPr>
          <w:bCs/>
          <w:lang w:val="en-US"/>
        </w:rPr>
        <w:t>maximum TA of the cell</w:t>
      </w:r>
      <w:r w:rsidRPr="00A91D97">
        <w:rPr>
          <w:bCs/>
        </w:rPr>
        <w:t xml:space="preserve"> only</w:t>
      </w:r>
      <w:r w:rsidRPr="00A91D97">
        <w:rPr>
          <w:bCs/>
          <w:lang w:val="en-US"/>
        </w:rPr>
        <w:t xml:space="preserve">, </w:t>
      </w:r>
      <w:r w:rsidR="003C4BBF">
        <w:rPr>
          <w:bCs/>
          <w:lang w:val="en-US"/>
        </w:rPr>
        <w:t xml:space="preserve">the </w:t>
      </w:r>
      <w:r w:rsidRPr="00A91D97">
        <w:rPr>
          <w:bCs/>
          <w:lang w:val="en-US"/>
        </w:rPr>
        <w:t xml:space="preserve">NW can </w:t>
      </w:r>
      <w:r w:rsidR="00436583">
        <w:rPr>
          <w:bCs/>
          <w:lang w:val="en-US"/>
        </w:rPr>
        <w:t>schedule all UE</w:t>
      </w:r>
      <w:r w:rsidR="003C4BBF">
        <w:rPr>
          <w:bCs/>
          <w:lang w:val="en-US"/>
        </w:rPr>
        <w:t>s</w:t>
      </w:r>
      <w:r w:rsidR="00436583">
        <w:rPr>
          <w:bCs/>
          <w:lang w:val="en-US"/>
        </w:rPr>
        <w:t xml:space="preserve"> with </w:t>
      </w:r>
      <w:r w:rsidR="003C4BBF">
        <w:rPr>
          <w:bCs/>
          <w:lang w:val="en-US"/>
        </w:rPr>
        <w:t xml:space="preserve">the </w:t>
      </w:r>
      <w:r w:rsidR="00436583">
        <w:rPr>
          <w:bCs/>
          <w:lang w:val="en-US"/>
        </w:rPr>
        <w:t>same (</w:t>
      </w:r>
      <w:proofErr w:type="spellStart"/>
      <w:r w:rsidR="00436583">
        <w:rPr>
          <w:bCs/>
          <w:lang w:val="en-US"/>
        </w:rPr>
        <w:t>Koffset</w:t>
      </w:r>
      <w:proofErr w:type="spellEnd"/>
      <w:r w:rsidR="00436583">
        <w:rPr>
          <w:bCs/>
          <w:lang w:val="en-US"/>
        </w:rPr>
        <w:t xml:space="preserve"> + K2)</w:t>
      </w:r>
      <w:r w:rsidR="003C4BBF">
        <w:rPr>
          <w:bCs/>
          <w:lang w:val="en-US"/>
        </w:rPr>
        <w:t>,</w:t>
      </w:r>
      <w:r w:rsidR="00436583">
        <w:rPr>
          <w:bCs/>
          <w:lang w:val="en-US"/>
        </w:rPr>
        <w:t xml:space="preserve"> thus </w:t>
      </w:r>
      <w:r w:rsidRPr="00A91D97">
        <w:rPr>
          <w:bCs/>
        </w:rPr>
        <w:t>receive all the PUSCH transmissions from different UEs in the same slot</w:t>
      </w:r>
      <w:r w:rsidR="00AF6CC5">
        <w:rPr>
          <w:bCs/>
        </w:rPr>
        <w:t>,</w:t>
      </w:r>
      <w:r w:rsidRPr="00A91D97">
        <w:rPr>
          <w:bCs/>
        </w:rPr>
        <w:t xml:space="preserve"> assuming these UEs are scheduled in the same scheduling slot.</w:t>
      </w:r>
      <w:r w:rsidR="00436583">
        <w:rPr>
          <w:bCs/>
        </w:rPr>
        <w:t xml:space="preserve"> However, for Option2, </w:t>
      </w:r>
      <w:r w:rsidR="00D83BB1">
        <w:rPr>
          <w:bCs/>
        </w:rPr>
        <w:t xml:space="preserve">the </w:t>
      </w:r>
      <w:r w:rsidR="00436583">
        <w:rPr>
          <w:bCs/>
        </w:rPr>
        <w:t>NW need</w:t>
      </w:r>
      <w:r w:rsidR="00D83BB1">
        <w:rPr>
          <w:bCs/>
        </w:rPr>
        <w:t>s</w:t>
      </w:r>
      <w:r w:rsidR="00436583">
        <w:rPr>
          <w:bCs/>
        </w:rPr>
        <w:t xml:space="preserve"> to differentiate UE-specific TA by setting different (Koffset+K2) to reduce </w:t>
      </w:r>
      <w:r w:rsidR="00D83BB1">
        <w:rPr>
          <w:bCs/>
        </w:rPr>
        <w:t xml:space="preserve">the </w:t>
      </w:r>
      <w:r w:rsidR="00436583">
        <w:rPr>
          <w:bCs/>
        </w:rPr>
        <w:t xml:space="preserve">UE’s scheduling delay. This </w:t>
      </w:r>
      <w:r w:rsidR="00436583">
        <w:t xml:space="preserve">means </w:t>
      </w:r>
      <w:r w:rsidR="00D83BB1">
        <w:t xml:space="preserve">the </w:t>
      </w:r>
      <w:r w:rsidR="00436583" w:rsidRPr="004E55D8">
        <w:rPr>
          <w:lang w:val="en-US"/>
        </w:rPr>
        <w:t xml:space="preserve">NW will </w:t>
      </w:r>
      <w:r w:rsidR="00436583" w:rsidRPr="004E55D8">
        <w:t xml:space="preserve">receive PUSCH transmissions from different UEs in </w:t>
      </w:r>
      <w:r w:rsidR="00436583">
        <w:t>different</w:t>
      </w:r>
      <w:r w:rsidR="00436583" w:rsidRPr="004E55D8">
        <w:t xml:space="preserve"> slot</w:t>
      </w:r>
      <w:r w:rsidR="008C78A8">
        <w:t>s</w:t>
      </w:r>
      <w:r w:rsidR="00436583" w:rsidRPr="004E55D8">
        <w:t xml:space="preserve"> (e.g.</w:t>
      </w:r>
      <w:r w:rsidR="008C78A8">
        <w:t>,</w:t>
      </w:r>
      <w:r w:rsidR="00436583" w:rsidRPr="004E55D8">
        <w:t xml:space="preserve"> slot n</w:t>
      </w:r>
      <w:r w:rsidR="00436583">
        <w:t>, n+1…</w:t>
      </w:r>
      <w:proofErr w:type="spellStart"/>
      <w:r w:rsidR="00436583">
        <w:t>n+x</w:t>
      </w:r>
      <w:proofErr w:type="spellEnd"/>
      <w:r w:rsidR="00436583" w:rsidRPr="004E55D8">
        <w:t xml:space="preserve">) </w:t>
      </w:r>
      <w:r w:rsidR="00436583">
        <w:t xml:space="preserve">even </w:t>
      </w:r>
      <w:r w:rsidR="00436583" w:rsidRPr="004E55D8">
        <w:t xml:space="preserve">if the NW </w:t>
      </w:r>
      <w:r w:rsidR="00436583">
        <w:t xml:space="preserve">has </w:t>
      </w:r>
      <w:r w:rsidR="00436583" w:rsidRPr="004E55D8">
        <w:t>schedule</w:t>
      </w:r>
      <w:r w:rsidR="00436583">
        <w:t>d</w:t>
      </w:r>
      <w:r w:rsidR="00436583" w:rsidRPr="004E55D8">
        <w:t xml:space="preserve"> these UEs in the same scheduling slot (e.g.</w:t>
      </w:r>
      <w:r w:rsidR="008C78A8">
        <w:t>,</w:t>
      </w:r>
      <w:r w:rsidR="00436583" w:rsidRPr="004E55D8">
        <w:t xml:space="preserve"> slot m)</w:t>
      </w:r>
      <w:r w:rsidR="001B0AD2">
        <w:t>.</w:t>
      </w:r>
    </w:p>
    <w:p w14:paraId="35D9E2A6" w14:textId="6F011D25" w:rsidR="001B0AD2" w:rsidRDefault="002748A6" w:rsidP="001B0AD2">
      <w:r w:rsidRPr="002748A6">
        <w:rPr>
          <w:bCs/>
        </w:rPr>
        <w:t xml:space="preserve">When considering the scheduler architecture, </w:t>
      </w:r>
      <w:r w:rsidR="00B80DB3">
        <w:rPr>
          <w:bCs/>
        </w:rPr>
        <w:t xml:space="preserve">the </w:t>
      </w:r>
      <w:r>
        <w:rPr>
          <w:bCs/>
        </w:rPr>
        <w:t>NW</w:t>
      </w:r>
      <w:r w:rsidRPr="002748A6">
        <w:rPr>
          <w:bCs/>
        </w:rPr>
        <w:t xml:space="preserve"> would in general prefer to have the scheduler being “memory-less”</w:t>
      </w:r>
      <w:r>
        <w:rPr>
          <w:bCs/>
        </w:rPr>
        <w:t xml:space="preserve">. But </w:t>
      </w:r>
      <w:r w:rsidR="000A5ADC">
        <w:rPr>
          <w:bCs/>
        </w:rPr>
        <w:t>for Option2,</w:t>
      </w:r>
      <w:r>
        <w:rPr>
          <w:bCs/>
        </w:rPr>
        <w:t xml:space="preserve"> </w:t>
      </w:r>
      <w:r w:rsidR="00131077">
        <w:rPr>
          <w:bCs/>
        </w:rPr>
        <w:t xml:space="preserve">the </w:t>
      </w:r>
      <w:r w:rsidR="001B0AD2" w:rsidRPr="002748A6">
        <w:rPr>
          <w:bCs/>
        </w:rPr>
        <w:t>NW</w:t>
      </w:r>
      <w:r w:rsidR="001B0AD2" w:rsidRPr="00D52E98">
        <w:t xml:space="preserve"> has to consider not only </w:t>
      </w:r>
      <w:r w:rsidR="00E82D08">
        <w:t xml:space="preserve">the </w:t>
      </w:r>
      <w:r w:rsidR="001B0AD2" w:rsidRPr="00D52E98">
        <w:t>UE</w:t>
      </w:r>
      <w:r w:rsidR="00E82D08">
        <w:t>s</w:t>
      </w:r>
      <w:r w:rsidR="001B0AD2" w:rsidRPr="00D52E98">
        <w:t xml:space="preserve"> to be scheduled in </w:t>
      </w:r>
      <w:r w:rsidR="00E82D08">
        <w:t xml:space="preserve">the </w:t>
      </w:r>
      <w:r w:rsidR="001B0AD2" w:rsidRPr="00D52E98">
        <w:t>current scheduling slot, but also the UE</w:t>
      </w:r>
      <w:r w:rsidR="00E82D08">
        <w:t>s</w:t>
      </w:r>
      <w:r w:rsidR="001B0AD2" w:rsidRPr="00D52E98">
        <w:t xml:space="preserve"> (already) scheduled in previous slots and check if the scheduled UEs from different scheduling slot</w:t>
      </w:r>
      <w:r w:rsidR="00CD553F">
        <w:t>s</w:t>
      </w:r>
      <w:r w:rsidR="001B0AD2" w:rsidRPr="00D52E98">
        <w:t xml:space="preserve"> have </w:t>
      </w:r>
      <w:r w:rsidR="00CD553F">
        <w:t xml:space="preserve">the </w:t>
      </w:r>
      <w:r w:rsidR="001B0AD2" w:rsidRPr="00D52E98">
        <w:t>same PUSCH transmission slot (e.g.</w:t>
      </w:r>
      <w:r w:rsidR="00072D70">
        <w:t>,</w:t>
      </w:r>
      <w:r w:rsidR="001B0AD2" w:rsidRPr="00D52E98">
        <w:t xml:space="preserve"> both slot m and slot m-1 will schedule UEs</w:t>
      </w:r>
      <w:r w:rsidR="00F80864">
        <w:t>’</w:t>
      </w:r>
      <w:r w:rsidR="001B0AD2" w:rsidRPr="00D52E98">
        <w:t xml:space="preserve"> transmission in slot </w:t>
      </w:r>
      <w:r w:rsidR="001B0AD2">
        <w:t>n</w:t>
      </w:r>
      <w:r w:rsidR="001B0AD2" w:rsidRPr="00D52E98">
        <w:t>).</w:t>
      </w:r>
      <w:r w:rsidR="001B0AD2">
        <w:t xml:space="preserve"> </w:t>
      </w:r>
      <w:r>
        <w:t>Though the scheduling delay may be reduced, Option2</w:t>
      </w:r>
      <w:r w:rsidRPr="00D52E98">
        <w:t xml:space="preserve"> will add complex</w:t>
      </w:r>
      <w:r>
        <w:t>ity</w:t>
      </w:r>
      <w:r w:rsidRPr="00D52E98">
        <w:t xml:space="preserve"> for </w:t>
      </w:r>
      <w:r w:rsidR="00BE3C21">
        <w:t xml:space="preserve">the </w:t>
      </w:r>
      <w:r w:rsidRPr="00D52E98">
        <w:t>NW to schedule</w:t>
      </w:r>
      <w:r w:rsidR="00BE3C21">
        <w:t xml:space="preserve"> the</w:t>
      </w:r>
      <w:r w:rsidRPr="00D52E98">
        <w:t xml:space="preserve"> UEs</w:t>
      </w:r>
      <w:r>
        <w:t xml:space="preserve">. </w:t>
      </w:r>
      <w:r w:rsidRPr="00D52E98">
        <w:t xml:space="preserve"> </w:t>
      </w:r>
    </w:p>
    <w:p w14:paraId="2EF262BE" w14:textId="4C79CA62" w:rsidR="00436583" w:rsidRPr="001B0AD2" w:rsidRDefault="001B0AD2" w:rsidP="00436583">
      <w:pPr>
        <w:rPr>
          <w:b/>
        </w:rPr>
      </w:pPr>
      <w:r w:rsidRPr="001B0AD2">
        <w:rPr>
          <w:b/>
        </w:rPr>
        <w:t xml:space="preserve">Observation 2: </w:t>
      </w:r>
      <w:r w:rsidR="00436583" w:rsidRPr="001B0AD2">
        <w:rPr>
          <w:b/>
        </w:rPr>
        <w:t xml:space="preserve">To achieve the potential gain on UE’s scheduling delay reduction, </w:t>
      </w:r>
      <w:r w:rsidR="00823EB8">
        <w:rPr>
          <w:b/>
        </w:rPr>
        <w:t>the</w:t>
      </w:r>
      <w:r w:rsidR="00436583" w:rsidRPr="001B0AD2">
        <w:rPr>
          <w:b/>
        </w:rPr>
        <w:t xml:space="preserve"> </w:t>
      </w:r>
      <w:r>
        <w:rPr>
          <w:b/>
        </w:rPr>
        <w:t xml:space="preserve">NW </w:t>
      </w:r>
      <w:r w:rsidR="00436583" w:rsidRPr="001B0AD2">
        <w:rPr>
          <w:b/>
        </w:rPr>
        <w:t>scheduler</w:t>
      </w:r>
      <w:r w:rsidR="00823EB8">
        <w:rPr>
          <w:b/>
        </w:rPr>
        <w:t xml:space="preserve"> will </w:t>
      </w:r>
      <w:r w:rsidR="00320B99">
        <w:rPr>
          <w:b/>
        </w:rPr>
        <w:t>have increased complexity,</w:t>
      </w:r>
      <w:r w:rsidR="00436583" w:rsidRPr="001B0AD2">
        <w:rPr>
          <w:b/>
        </w:rPr>
        <w:t xml:space="preserve"> </w:t>
      </w:r>
      <w:r w:rsidR="00320B99">
        <w:rPr>
          <w:b/>
        </w:rPr>
        <w:t>as it</w:t>
      </w:r>
      <w:r w:rsidR="00320B99" w:rsidRPr="001B0AD2">
        <w:rPr>
          <w:b/>
        </w:rPr>
        <w:t xml:space="preserve"> </w:t>
      </w:r>
      <w:proofErr w:type="gramStart"/>
      <w:r w:rsidR="00436583" w:rsidRPr="001B0AD2">
        <w:rPr>
          <w:b/>
        </w:rPr>
        <w:t>has to</w:t>
      </w:r>
      <w:proofErr w:type="gramEnd"/>
      <w:r w:rsidR="00436583" w:rsidRPr="001B0AD2">
        <w:rPr>
          <w:b/>
        </w:rPr>
        <w:t xml:space="preserve"> handle different TA</w:t>
      </w:r>
      <w:r w:rsidR="00320B99">
        <w:rPr>
          <w:b/>
        </w:rPr>
        <w:t>s</w:t>
      </w:r>
      <w:r w:rsidR="00436583" w:rsidRPr="001B0AD2">
        <w:rPr>
          <w:b/>
        </w:rPr>
        <w:t xml:space="preserve"> for different UEs. </w:t>
      </w:r>
    </w:p>
    <w:p w14:paraId="31A15292" w14:textId="465B2647" w:rsidR="00CE3836" w:rsidRDefault="00703C78" w:rsidP="00CE3836">
      <w:r>
        <w:t>According to 38.821 Table</w:t>
      </w:r>
      <w:r w:rsidR="00CA7FDC">
        <w:t xml:space="preserve"> </w:t>
      </w:r>
      <w:r>
        <w:t xml:space="preserve">4.2-2, the possible scheduling delay reduction </w:t>
      </w:r>
      <w:r w:rsidR="004A6F07">
        <w:t xml:space="preserve">can be analysed in GEO and LEO. For GEO, </w:t>
      </w:r>
      <w:r w:rsidR="004A6F07" w:rsidRPr="004A6F07">
        <w:t xml:space="preserve">the TA variation would be </w:t>
      </w:r>
      <w:r w:rsidR="00274ABE">
        <w:t>small</w:t>
      </w:r>
      <w:r w:rsidR="004A6F07" w:rsidRPr="004A6F07">
        <w:t xml:space="preserve"> compared to the overall RTT</w:t>
      </w:r>
      <w:r w:rsidR="004A6F07">
        <w:t xml:space="preserve"> </w:t>
      </w:r>
      <w:r w:rsidR="004A6F07" w:rsidRPr="00CE3836">
        <w:t>(e.g.</w:t>
      </w:r>
      <w:r w:rsidR="00CA7FDC">
        <w:t>,</w:t>
      </w:r>
      <w:r w:rsidR="004A6F07" w:rsidRPr="00CE3836">
        <w:t xml:space="preserve"> 20.6ms differential delay vs. 541ms total RTT</w:t>
      </w:r>
      <w:r w:rsidR="004A6F07">
        <w:t>)</w:t>
      </w:r>
      <w:r w:rsidR="00CE3836">
        <w:t xml:space="preserve">. The practical </w:t>
      </w:r>
      <w:r w:rsidR="00023D70">
        <w:t xml:space="preserve">reduction </w:t>
      </w:r>
      <w:r w:rsidR="00CE3836">
        <w:t xml:space="preserve">of UE scheduling delay is quite limited. For LEO, </w:t>
      </w:r>
      <w:r w:rsidR="0031709A">
        <w:t>considering</w:t>
      </w:r>
      <w:r w:rsidR="00CE3836" w:rsidRPr="00CE3836">
        <w:t xml:space="preserve"> the </w:t>
      </w:r>
      <w:r w:rsidR="0031709A">
        <w:t xml:space="preserve">high </w:t>
      </w:r>
      <w:r w:rsidR="00CE3836" w:rsidRPr="00CE3836">
        <w:t xml:space="preserve">satellite </w:t>
      </w:r>
      <w:r w:rsidR="0031709A">
        <w:t>velocity</w:t>
      </w:r>
      <w:r w:rsidR="00CE3836" w:rsidRPr="00CE3836">
        <w:t xml:space="preserve">, the RTT from </w:t>
      </w:r>
      <w:r w:rsidR="00E03712">
        <w:t xml:space="preserve">the </w:t>
      </w:r>
      <w:r w:rsidR="00CE3836" w:rsidRPr="00CE3836">
        <w:t>UE</w:t>
      </w:r>
      <w:r w:rsidR="00CE3836">
        <w:t>s</w:t>
      </w:r>
      <w:r w:rsidR="00CE3836" w:rsidRPr="00CE3836">
        <w:t xml:space="preserve"> to </w:t>
      </w:r>
      <w:r w:rsidR="00E03712">
        <w:t xml:space="preserve">the </w:t>
      </w:r>
      <w:r w:rsidR="00CE3836" w:rsidRPr="00CE3836">
        <w:t>satellite (and to</w:t>
      </w:r>
      <w:r w:rsidR="00E03712">
        <w:t xml:space="preserve"> the</w:t>
      </w:r>
      <w:r w:rsidR="00CE3836" w:rsidRPr="00CE3836">
        <w:t xml:space="preserve"> </w:t>
      </w:r>
      <w:proofErr w:type="spellStart"/>
      <w:r w:rsidR="00CE3836" w:rsidRPr="00CE3836">
        <w:t>gNB</w:t>
      </w:r>
      <w:proofErr w:type="spellEnd"/>
      <w:r w:rsidR="00CE3836" w:rsidRPr="00CE3836">
        <w:t>) change</w:t>
      </w:r>
      <w:r w:rsidR="00E03712">
        <w:t>s</w:t>
      </w:r>
      <w:r w:rsidR="00CE3836">
        <w:t xml:space="preserve"> a lot</w:t>
      </w:r>
      <w:r w:rsidR="00CE3836" w:rsidRPr="00CE3836">
        <w:t>.</w:t>
      </w:r>
      <w:r w:rsidR="00CE3836">
        <w:t xml:space="preserve"> Given the assumption</w:t>
      </w:r>
      <w:r w:rsidR="00274ABE">
        <w:t>s</w:t>
      </w:r>
      <w:r w:rsidR="00CE3836">
        <w:t xml:space="preserve"> of:</w:t>
      </w:r>
    </w:p>
    <w:p w14:paraId="14E96CAE" w14:textId="77777777" w:rsidR="00CE3836" w:rsidRPr="00CE3836" w:rsidRDefault="00CE3836" w:rsidP="00CE3836">
      <w:pPr>
        <w:pStyle w:val="ListParagraph"/>
        <w:numPr>
          <w:ilvl w:val="0"/>
          <w:numId w:val="19"/>
        </w:numPr>
        <w:rPr>
          <w:rFonts w:ascii="Times New Roman" w:eastAsia="Times New Roman" w:hAnsi="Times New Roman"/>
          <w:sz w:val="20"/>
          <w:lang w:val="en-GB"/>
        </w:rPr>
      </w:pPr>
      <w:r w:rsidRPr="00CE3836">
        <w:rPr>
          <w:rFonts w:ascii="Times New Roman" w:eastAsia="Times New Roman" w:hAnsi="Times New Roman"/>
          <w:sz w:val="20"/>
          <w:lang w:val="en-GB"/>
        </w:rPr>
        <w:t>LEO with altitude 600km</w:t>
      </w:r>
    </w:p>
    <w:p w14:paraId="59FB072E" w14:textId="77777777" w:rsidR="00CE3836" w:rsidRPr="00CE3836" w:rsidRDefault="00CE3836" w:rsidP="00CE3836">
      <w:pPr>
        <w:pStyle w:val="ListParagraph"/>
        <w:numPr>
          <w:ilvl w:val="0"/>
          <w:numId w:val="19"/>
        </w:numPr>
        <w:rPr>
          <w:rFonts w:ascii="Times New Roman" w:eastAsia="Times New Roman" w:hAnsi="Times New Roman"/>
          <w:sz w:val="20"/>
          <w:lang w:val="en-GB"/>
        </w:rPr>
      </w:pPr>
      <w:r w:rsidRPr="00CE3836">
        <w:rPr>
          <w:rFonts w:ascii="Times New Roman" w:eastAsia="Times New Roman" w:hAnsi="Times New Roman"/>
          <w:sz w:val="20"/>
          <w:lang w:val="en-GB"/>
        </w:rPr>
        <w:t>Transparent architecture</w:t>
      </w:r>
    </w:p>
    <w:p w14:paraId="0E4F63DA" w14:textId="77777777" w:rsidR="00CE3836" w:rsidRPr="00CE3836" w:rsidRDefault="00CE3836" w:rsidP="00CE3836">
      <w:pPr>
        <w:pStyle w:val="ListParagraph"/>
        <w:numPr>
          <w:ilvl w:val="0"/>
          <w:numId w:val="19"/>
        </w:numPr>
        <w:rPr>
          <w:rFonts w:ascii="Times New Roman" w:eastAsia="Times New Roman" w:hAnsi="Times New Roman"/>
          <w:sz w:val="20"/>
          <w:lang w:val="en-GB"/>
        </w:rPr>
      </w:pPr>
      <w:r w:rsidRPr="00CE3836">
        <w:rPr>
          <w:rFonts w:ascii="Times New Roman" w:eastAsia="Times New Roman" w:hAnsi="Times New Roman"/>
          <w:sz w:val="20"/>
          <w:lang w:val="en-GB"/>
        </w:rPr>
        <w:t>Cell coverage with 1000 km diameter</w:t>
      </w:r>
    </w:p>
    <w:p w14:paraId="16B66A81" w14:textId="31D84710" w:rsidR="00CE3836" w:rsidRPr="00CE3836" w:rsidRDefault="00CE3836" w:rsidP="00CE3836">
      <w:pPr>
        <w:pStyle w:val="ListParagraph"/>
        <w:numPr>
          <w:ilvl w:val="0"/>
          <w:numId w:val="19"/>
        </w:numPr>
        <w:rPr>
          <w:rFonts w:ascii="Times New Roman" w:eastAsia="Times New Roman" w:hAnsi="Times New Roman"/>
          <w:sz w:val="20"/>
          <w:lang w:val="en-GB"/>
        </w:rPr>
      </w:pPr>
      <w:r w:rsidRPr="00CE3836">
        <w:rPr>
          <w:rFonts w:ascii="Times New Roman" w:eastAsia="Times New Roman" w:hAnsi="Times New Roman"/>
          <w:sz w:val="20"/>
          <w:lang w:val="en-GB"/>
        </w:rPr>
        <w:t xml:space="preserve">NTN GW </w:t>
      </w:r>
      <w:r w:rsidR="00A86AC4">
        <w:rPr>
          <w:rFonts w:ascii="Times New Roman" w:eastAsia="Times New Roman" w:hAnsi="Times New Roman"/>
          <w:sz w:val="20"/>
          <w:lang w:val="en-GB"/>
        </w:rPr>
        <w:t>co-</w:t>
      </w:r>
      <w:r w:rsidRPr="00CE3836">
        <w:rPr>
          <w:rFonts w:ascii="Times New Roman" w:eastAsia="Times New Roman" w:hAnsi="Times New Roman"/>
          <w:sz w:val="20"/>
          <w:lang w:val="en-GB"/>
        </w:rPr>
        <w:t xml:space="preserve">located </w:t>
      </w:r>
      <w:r w:rsidR="00A86AC4">
        <w:rPr>
          <w:rFonts w:ascii="Times New Roman" w:eastAsia="Times New Roman" w:hAnsi="Times New Roman"/>
          <w:sz w:val="20"/>
          <w:lang w:val="en-GB"/>
        </w:rPr>
        <w:t>with</w:t>
      </w:r>
      <w:r w:rsidR="00A86AC4" w:rsidRPr="00CE3836">
        <w:rPr>
          <w:rFonts w:ascii="Times New Roman" w:eastAsia="Times New Roman" w:hAnsi="Times New Roman"/>
          <w:sz w:val="20"/>
          <w:lang w:val="en-GB"/>
        </w:rPr>
        <w:t xml:space="preserve"> </w:t>
      </w:r>
      <w:r>
        <w:rPr>
          <w:rFonts w:ascii="Times New Roman" w:eastAsia="Times New Roman" w:hAnsi="Times New Roman"/>
          <w:sz w:val="20"/>
          <w:lang w:val="en-GB"/>
        </w:rPr>
        <w:t>n</w:t>
      </w:r>
      <w:r w:rsidRPr="00CE3836">
        <w:rPr>
          <w:rFonts w:ascii="Times New Roman" w:eastAsia="Times New Roman" w:hAnsi="Times New Roman"/>
          <w:sz w:val="20"/>
          <w:lang w:val="en-GB"/>
        </w:rPr>
        <w:t>ear</w:t>
      </w:r>
      <w:r w:rsidR="00A86AC4">
        <w:rPr>
          <w:rFonts w:ascii="Times New Roman" w:eastAsia="Times New Roman" w:hAnsi="Times New Roman"/>
          <w:sz w:val="20"/>
          <w:lang w:val="en-GB"/>
        </w:rPr>
        <w:t>-</w:t>
      </w:r>
      <w:r w:rsidR="006940FB">
        <w:rPr>
          <w:rFonts w:ascii="Times New Roman" w:eastAsia="Times New Roman" w:hAnsi="Times New Roman"/>
          <w:sz w:val="20"/>
          <w:lang w:val="en-GB"/>
        </w:rPr>
        <w:t>end</w:t>
      </w:r>
      <w:r w:rsidRPr="00CE3836">
        <w:rPr>
          <w:rFonts w:ascii="Times New Roman" w:eastAsia="Times New Roman" w:hAnsi="Times New Roman"/>
          <w:sz w:val="20"/>
          <w:lang w:val="en-GB"/>
        </w:rPr>
        <w:t xml:space="preserve"> UE</w:t>
      </w:r>
    </w:p>
    <w:p w14:paraId="481B19AB" w14:textId="77777777" w:rsidR="00CE3836" w:rsidRDefault="00CE3836" w:rsidP="00CE3836">
      <w:pPr>
        <w:pStyle w:val="ListParagraph"/>
        <w:ind w:left="644"/>
        <w:jc w:val="center"/>
      </w:pPr>
      <w:r>
        <w:rPr>
          <w:noProof/>
        </w:rPr>
        <w:lastRenderedPageBreak/>
        <w:drawing>
          <wp:inline distT="0" distB="0" distL="0" distR="0" wp14:anchorId="716AA13B" wp14:editId="22B83DDC">
            <wp:extent cx="2772539" cy="13531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5484" cy="1359486"/>
                    </a:xfrm>
                    <a:prstGeom prst="rect">
                      <a:avLst/>
                    </a:prstGeom>
                    <a:noFill/>
                  </pic:spPr>
                </pic:pic>
              </a:graphicData>
            </a:graphic>
          </wp:inline>
        </w:drawing>
      </w:r>
    </w:p>
    <w:p w14:paraId="52B47EA0" w14:textId="79954DBC" w:rsidR="00CE3836" w:rsidRPr="00CE3836" w:rsidRDefault="00CE3836" w:rsidP="00CE3836">
      <w:pPr>
        <w:jc w:val="center"/>
        <w:rPr>
          <w:b/>
          <w:bCs/>
        </w:rPr>
      </w:pPr>
      <w:r w:rsidRPr="00CE3836">
        <w:rPr>
          <w:b/>
          <w:bCs/>
        </w:rPr>
        <w:t>Figure 2: RTT for far</w:t>
      </w:r>
      <w:r w:rsidR="00A86AC4">
        <w:rPr>
          <w:b/>
          <w:bCs/>
        </w:rPr>
        <w:t>-</w:t>
      </w:r>
      <w:r w:rsidRPr="00CE3836">
        <w:rPr>
          <w:b/>
          <w:bCs/>
        </w:rPr>
        <w:t>end and near</w:t>
      </w:r>
      <w:r w:rsidR="00A86AC4">
        <w:rPr>
          <w:b/>
          <w:bCs/>
        </w:rPr>
        <w:t>-</w:t>
      </w:r>
      <w:r w:rsidRPr="00CE3836">
        <w:rPr>
          <w:b/>
          <w:bCs/>
        </w:rPr>
        <w:t>end UE</w:t>
      </w:r>
    </w:p>
    <w:p w14:paraId="228C6F42" w14:textId="01DBE57C" w:rsidR="00CE3836" w:rsidRDefault="00CE3836" w:rsidP="00CE3836">
      <w:r w:rsidRPr="00CE3836">
        <w:t>The RTT variation (between UEs) change</w:t>
      </w:r>
      <w:r w:rsidR="003376CA">
        <w:t>s</w:t>
      </w:r>
      <w:r w:rsidRPr="00CE3836">
        <w:t xml:space="preserve"> from </w:t>
      </w:r>
      <w:r>
        <w:t>6.54</w:t>
      </w:r>
      <w:r w:rsidRPr="00CE3836">
        <w:t xml:space="preserve">ms to </w:t>
      </w:r>
      <w:r>
        <w:t>1.31</w:t>
      </w:r>
      <w:r w:rsidRPr="00CE3836">
        <w:t>ms when the elevation angle change</w:t>
      </w:r>
      <w:r w:rsidR="009100F4">
        <w:t>s</w:t>
      </w:r>
      <w:r w:rsidRPr="00CE3836">
        <w:t xml:space="preserve"> from </w:t>
      </w:r>
      <w:r w:rsidR="009100F4">
        <w:t xml:space="preserve">10 </w:t>
      </w:r>
      <w:r w:rsidRPr="00CE3836">
        <w:t xml:space="preserve">to </w:t>
      </w:r>
      <w:r w:rsidR="009100F4">
        <w:t xml:space="preserve">90 </w:t>
      </w:r>
      <w:r w:rsidRPr="00CE3836">
        <w:t>degree</w:t>
      </w:r>
      <w:r w:rsidR="009100F4">
        <w:t>s</w:t>
      </w:r>
      <w:r w:rsidRPr="00CE3836">
        <w:t xml:space="preserve">. </w:t>
      </w:r>
    </w:p>
    <w:p w14:paraId="384246B3" w14:textId="61B1C34A" w:rsidR="00E4163F" w:rsidRPr="00986F93" w:rsidRDefault="00E4163F" w:rsidP="00E4163F">
      <w:pPr>
        <w:jc w:val="center"/>
        <w:rPr>
          <w:b/>
          <w:bCs/>
        </w:rPr>
      </w:pPr>
      <w:r>
        <w:rPr>
          <w:b/>
          <w:bCs/>
        </w:rPr>
        <w:t>Table</w:t>
      </w:r>
      <w:r w:rsidRPr="00986F93">
        <w:rPr>
          <w:b/>
          <w:bCs/>
        </w:rPr>
        <w:t xml:space="preserve"> </w:t>
      </w:r>
      <w:r>
        <w:rPr>
          <w:b/>
          <w:bCs/>
        </w:rPr>
        <w:t>1</w:t>
      </w:r>
      <w:r w:rsidRPr="00986F93">
        <w:rPr>
          <w:b/>
          <w:bCs/>
        </w:rPr>
        <w:t xml:space="preserve">: </w:t>
      </w:r>
      <w:r>
        <w:rPr>
          <w:b/>
          <w:bCs/>
        </w:rPr>
        <w:t>RTT variation between UEs in LEO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476"/>
        <w:gridCol w:w="1476"/>
        <w:gridCol w:w="1476"/>
        <w:gridCol w:w="1476"/>
      </w:tblGrid>
      <w:tr w:rsidR="00703C78" w:rsidRPr="006E13D1" w14:paraId="1A36EC3F" w14:textId="0B9209F6" w:rsidTr="00624E72">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34CB1E02" w14:textId="72A11426" w:rsidR="00703C78" w:rsidRPr="006E13D1" w:rsidRDefault="00703C78" w:rsidP="00703C78">
            <w:pPr>
              <w:pStyle w:val="TAH"/>
              <w:spacing w:before="20" w:after="20"/>
              <w:ind w:left="57" w:right="57"/>
            </w:pPr>
            <w:r>
              <w:t>Elevation Angle</w:t>
            </w:r>
          </w:p>
        </w:tc>
        <w:tc>
          <w:tcPr>
            <w:tcW w:w="1476" w:type="dxa"/>
            <w:tcBorders>
              <w:top w:val="single" w:sz="4" w:space="0" w:color="auto"/>
              <w:left w:val="single" w:sz="4" w:space="0" w:color="auto"/>
              <w:bottom w:val="single" w:sz="4" w:space="0" w:color="auto"/>
              <w:right w:val="single" w:sz="4" w:space="0" w:color="auto"/>
            </w:tcBorders>
            <w:vAlign w:val="bottom"/>
          </w:tcPr>
          <w:p w14:paraId="24E308B3" w14:textId="78E58457" w:rsidR="00703C78" w:rsidRDefault="00703C78" w:rsidP="00703C78">
            <w:pPr>
              <w:pStyle w:val="TAH"/>
              <w:spacing w:before="20" w:after="20"/>
              <w:ind w:left="57" w:right="57"/>
            </w:pPr>
            <w:r>
              <w:t>Far</w:t>
            </w:r>
            <w:r w:rsidR="00A86AC4">
              <w:t>-end</w:t>
            </w:r>
            <w:r>
              <w:t xml:space="preserve"> UE RTT</w:t>
            </w:r>
          </w:p>
          <w:p w14:paraId="6F4B0991" w14:textId="73ECC134" w:rsidR="004A6F07" w:rsidRPr="006E13D1" w:rsidRDefault="004A6F07" w:rsidP="00703C78">
            <w:pPr>
              <w:pStyle w:val="TAH"/>
              <w:spacing w:before="20" w:after="20"/>
              <w:ind w:left="57" w:right="57"/>
            </w:pPr>
            <w:r>
              <w:t>(</w:t>
            </w:r>
            <w:proofErr w:type="spellStart"/>
            <w:r>
              <w:t>ms</w:t>
            </w:r>
            <w:proofErr w:type="spellEnd"/>
            <w:r>
              <w:t>)</w:t>
            </w:r>
          </w:p>
        </w:tc>
        <w:tc>
          <w:tcPr>
            <w:tcW w:w="1476" w:type="dxa"/>
            <w:tcBorders>
              <w:top w:val="single" w:sz="4" w:space="0" w:color="auto"/>
              <w:left w:val="single" w:sz="4" w:space="0" w:color="auto"/>
              <w:bottom w:val="single" w:sz="4" w:space="0" w:color="auto"/>
              <w:right w:val="single" w:sz="4" w:space="0" w:color="auto"/>
            </w:tcBorders>
            <w:noWrap/>
            <w:vAlign w:val="bottom"/>
          </w:tcPr>
          <w:p w14:paraId="569F2CC6" w14:textId="6BFF6B35" w:rsidR="00703C78" w:rsidRDefault="00703C78" w:rsidP="00703C78">
            <w:pPr>
              <w:pStyle w:val="TAH"/>
              <w:spacing w:before="20" w:after="20"/>
              <w:ind w:left="57" w:right="57"/>
              <w:jc w:val="left"/>
            </w:pPr>
            <w:proofErr w:type="spellStart"/>
            <w:r>
              <w:t>Cente</w:t>
            </w:r>
            <w:r w:rsidR="009100F4">
              <w:t>r</w:t>
            </w:r>
            <w:proofErr w:type="spellEnd"/>
            <w:r>
              <w:t xml:space="preserve"> UE RTT</w:t>
            </w:r>
          </w:p>
          <w:p w14:paraId="2CBAED86" w14:textId="4334CA7A" w:rsidR="004A6F07" w:rsidRPr="006E13D1" w:rsidRDefault="004A6F07" w:rsidP="004A6F07">
            <w:pPr>
              <w:pStyle w:val="TAH"/>
              <w:spacing w:before="20" w:after="20"/>
              <w:ind w:left="57" w:right="57"/>
            </w:pPr>
            <w:r>
              <w:t>(</w:t>
            </w:r>
            <w:proofErr w:type="spellStart"/>
            <w:r>
              <w:t>ms</w:t>
            </w:r>
            <w:proofErr w:type="spellEnd"/>
            <w:r>
              <w:t>)</w:t>
            </w:r>
          </w:p>
        </w:tc>
        <w:tc>
          <w:tcPr>
            <w:tcW w:w="1476" w:type="dxa"/>
            <w:tcBorders>
              <w:top w:val="single" w:sz="4" w:space="0" w:color="auto"/>
              <w:left w:val="single" w:sz="4" w:space="0" w:color="auto"/>
              <w:bottom w:val="single" w:sz="4" w:space="0" w:color="auto"/>
              <w:right w:val="single" w:sz="4" w:space="0" w:color="auto"/>
            </w:tcBorders>
            <w:vAlign w:val="bottom"/>
          </w:tcPr>
          <w:p w14:paraId="06D51826" w14:textId="0D19FB14" w:rsidR="00703C78" w:rsidRDefault="00703C78" w:rsidP="00703C78">
            <w:pPr>
              <w:pStyle w:val="TAH"/>
              <w:spacing w:before="20" w:after="20"/>
              <w:ind w:left="57" w:right="57"/>
            </w:pPr>
            <w:r>
              <w:t>Near</w:t>
            </w:r>
            <w:r w:rsidR="009D7FB6">
              <w:t>-end</w:t>
            </w:r>
            <w:r>
              <w:t xml:space="preserve"> UE RTT</w:t>
            </w:r>
          </w:p>
          <w:p w14:paraId="3020DDB5" w14:textId="2B78F9C9" w:rsidR="004A6F07" w:rsidRDefault="004A6F07" w:rsidP="00703C78">
            <w:pPr>
              <w:pStyle w:val="TAH"/>
              <w:spacing w:before="20" w:after="20"/>
              <w:ind w:left="57" w:right="57"/>
            </w:pPr>
            <w:r>
              <w:t>(</w:t>
            </w:r>
            <w:proofErr w:type="spellStart"/>
            <w:r>
              <w:t>ms</w:t>
            </w:r>
            <w:proofErr w:type="spellEnd"/>
            <w:r>
              <w:t>)</w:t>
            </w:r>
          </w:p>
        </w:tc>
        <w:tc>
          <w:tcPr>
            <w:tcW w:w="1476" w:type="dxa"/>
            <w:tcBorders>
              <w:top w:val="single" w:sz="4" w:space="0" w:color="auto"/>
              <w:left w:val="single" w:sz="4" w:space="0" w:color="auto"/>
              <w:bottom w:val="single" w:sz="4" w:space="0" w:color="auto"/>
              <w:right w:val="single" w:sz="4" w:space="0" w:color="auto"/>
            </w:tcBorders>
          </w:tcPr>
          <w:p w14:paraId="13BDBED9" w14:textId="77777777" w:rsidR="00703C78" w:rsidRDefault="00703C78" w:rsidP="00703C78">
            <w:pPr>
              <w:pStyle w:val="TAH"/>
              <w:spacing w:before="20" w:after="20"/>
              <w:ind w:left="57" w:right="57"/>
            </w:pPr>
            <w:r w:rsidRPr="00703C78">
              <w:t>RTT Variation between UEs</w:t>
            </w:r>
          </w:p>
          <w:p w14:paraId="7C94CF8C" w14:textId="2E26ADD6" w:rsidR="004A6F07" w:rsidRPr="006E13D1" w:rsidRDefault="004A6F07" w:rsidP="00703C78">
            <w:pPr>
              <w:pStyle w:val="TAH"/>
              <w:spacing w:before="20" w:after="20"/>
              <w:ind w:left="57" w:right="57"/>
            </w:pPr>
            <w:r>
              <w:t>(</w:t>
            </w:r>
            <w:proofErr w:type="spellStart"/>
            <w:r>
              <w:t>ms</w:t>
            </w:r>
            <w:proofErr w:type="spellEnd"/>
            <w:r>
              <w:t>)</w:t>
            </w:r>
          </w:p>
        </w:tc>
      </w:tr>
      <w:tr w:rsidR="00703C78" w:rsidRPr="006E13D1" w14:paraId="69B5BAF7" w14:textId="73EB1C00" w:rsidTr="00624E72">
        <w:trPr>
          <w:trHeight w:val="240"/>
          <w:jc w:val="center"/>
        </w:trPr>
        <w:tc>
          <w:tcPr>
            <w:tcW w:w="1475" w:type="dxa"/>
            <w:tcBorders>
              <w:top w:val="single" w:sz="4" w:space="0" w:color="auto"/>
              <w:left w:val="single" w:sz="4" w:space="0" w:color="auto"/>
              <w:bottom w:val="single" w:sz="4" w:space="0" w:color="auto"/>
              <w:right w:val="single" w:sz="4" w:space="0" w:color="auto"/>
            </w:tcBorders>
            <w:noWrap/>
          </w:tcPr>
          <w:p w14:paraId="4811FA10" w14:textId="0CE2F63E" w:rsidR="00703C78" w:rsidRPr="006E13D1" w:rsidRDefault="00703C78" w:rsidP="00703C78">
            <w:pPr>
              <w:pStyle w:val="TAC"/>
              <w:spacing w:before="20" w:after="20"/>
              <w:ind w:left="57" w:right="57"/>
            </w:pPr>
            <w:r w:rsidRPr="00B106BB">
              <w:t>10</w:t>
            </w:r>
          </w:p>
        </w:tc>
        <w:tc>
          <w:tcPr>
            <w:tcW w:w="1476" w:type="dxa"/>
            <w:tcBorders>
              <w:top w:val="single" w:sz="4" w:space="0" w:color="auto"/>
              <w:left w:val="single" w:sz="4" w:space="0" w:color="auto"/>
              <w:bottom w:val="single" w:sz="4" w:space="0" w:color="auto"/>
              <w:right w:val="single" w:sz="4" w:space="0" w:color="auto"/>
            </w:tcBorders>
          </w:tcPr>
          <w:p w14:paraId="74B31518" w14:textId="70639D14" w:rsidR="00703C78" w:rsidRPr="006E13D1" w:rsidRDefault="00703C78" w:rsidP="00703C78">
            <w:pPr>
              <w:pStyle w:val="TAC"/>
              <w:spacing w:before="20" w:after="20"/>
              <w:ind w:left="57" w:right="57"/>
            </w:pPr>
            <w:r w:rsidRPr="00B106BB">
              <w:t>25.86</w:t>
            </w:r>
          </w:p>
        </w:tc>
        <w:tc>
          <w:tcPr>
            <w:tcW w:w="1476" w:type="dxa"/>
            <w:tcBorders>
              <w:top w:val="single" w:sz="4" w:space="0" w:color="auto"/>
              <w:left w:val="single" w:sz="4" w:space="0" w:color="auto"/>
              <w:bottom w:val="single" w:sz="4" w:space="0" w:color="auto"/>
              <w:right w:val="single" w:sz="4" w:space="0" w:color="auto"/>
            </w:tcBorders>
            <w:noWrap/>
          </w:tcPr>
          <w:p w14:paraId="153D3F65" w14:textId="3B74BA84" w:rsidR="00703C78" w:rsidRPr="006E13D1" w:rsidRDefault="00703C78" w:rsidP="00703C78">
            <w:pPr>
              <w:pStyle w:val="TAC"/>
              <w:spacing w:before="20" w:after="20"/>
              <w:ind w:left="57" w:right="57"/>
            </w:pPr>
            <w:r w:rsidRPr="00B106BB">
              <w:t>22.55</w:t>
            </w:r>
          </w:p>
        </w:tc>
        <w:tc>
          <w:tcPr>
            <w:tcW w:w="1476" w:type="dxa"/>
            <w:tcBorders>
              <w:top w:val="single" w:sz="4" w:space="0" w:color="auto"/>
              <w:left w:val="single" w:sz="4" w:space="0" w:color="auto"/>
              <w:bottom w:val="single" w:sz="4" w:space="0" w:color="auto"/>
              <w:right w:val="single" w:sz="4" w:space="0" w:color="auto"/>
            </w:tcBorders>
          </w:tcPr>
          <w:p w14:paraId="53EC7D0D" w14:textId="6CD307B9" w:rsidR="00703C78" w:rsidRPr="006E13D1" w:rsidRDefault="00703C78" w:rsidP="00703C78">
            <w:pPr>
              <w:pStyle w:val="TAC"/>
              <w:spacing w:before="20" w:after="20"/>
              <w:ind w:left="57" w:right="57"/>
            </w:pPr>
            <w:r w:rsidRPr="00B106BB">
              <w:t>19.31</w:t>
            </w:r>
          </w:p>
        </w:tc>
        <w:tc>
          <w:tcPr>
            <w:tcW w:w="1476" w:type="dxa"/>
            <w:tcBorders>
              <w:top w:val="single" w:sz="4" w:space="0" w:color="auto"/>
              <w:left w:val="single" w:sz="4" w:space="0" w:color="auto"/>
              <w:bottom w:val="single" w:sz="4" w:space="0" w:color="auto"/>
              <w:right w:val="single" w:sz="4" w:space="0" w:color="auto"/>
            </w:tcBorders>
          </w:tcPr>
          <w:p w14:paraId="1D9E2CCE" w14:textId="76DC2A1B" w:rsidR="00703C78" w:rsidRPr="004A6F07" w:rsidRDefault="00703C78" w:rsidP="00703C78">
            <w:pPr>
              <w:pStyle w:val="TAC"/>
              <w:spacing w:before="20" w:after="20"/>
              <w:ind w:left="57" w:right="57"/>
              <w:rPr>
                <w:b/>
                <w:bCs/>
              </w:rPr>
            </w:pPr>
            <w:r w:rsidRPr="004A6F07">
              <w:rPr>
                <w:b/>
                <w:bCs/>
              </w:rPr>
              <w:t>6.54</w:t>
            </w:r>
          </w:p>
        </w:tc>
      </w:tr>
      <w:tr w:rsidR="00703C78" w:rsidRPr="006E13D1" w14:paraId="6D27D887" w14:textId="5829979A" w:rsidTr="00624E72">
        <w:trPr>
          <w:trHeight w:val="240"/>
          <w:jc w:val="center"/>
        </w:trPr>
        <w:tc>
          <w:tcPr>
            <w:tcW w:w="1475" w:type="dxa"/>
            <w:tcBorders>
              <w:top w:val="single" w:sz="4" w:space="0" w:color="auto"/>
              <w:bottom w:val="single" w:sz="4" w:space="0" w:color="auto"/>
            </w:tcBorders>
            <w:noWrap/>
          </w:tcPr>
          <w:p w14:paraId="7BD27530" w14:textId="2C1398C5" w:rsidR="00703C78" w:rsidRPr="006E13D1" w:rsidRDefault="00703C78" w:rsidP="00703C78">
            <w:pPr>
              <w:pStyle w:val="TAC"/>
              <w:spacing w:before="20" w:after="20"/>
              <w:ind w:left="57" w:right="57"/>
            </w:pPr>
            <w:r w:rsidRPr="00B106BB">
              <w:t>20</w:t>
            </w:r>
          </w:p>
        </w:tc>
        <w:tc>
          <w:tcPr>
            <w:tcW w:w="1476" w:type="dxa"/>
            <w:tcBorders>
              <w:top w:val="single" w:sz="4" w:space="0" w:color="auto"/>
              <w:bottom w:val="single" w:sz="4" w:space="0" w:color="auto"/>
            </w:tcBorders>
          </w:tcPr>
          <w:p w14:paraId="53E69C03" w14:textId="3B1066AA" w:rsidR="00703C78" w:rsidRPr="006E13D1" w:rsidRDefault="00703C78" w:rsidP="00703C78">
            <w:pPr>
              <w:pStyle w:val="TAC"/>
              <w:spacing w:before="20" w:after="20"/>
              <w:ind w:left="57" w:right="57"/>
            </w:pPr>
            <w:r w:rsidRPr="00B106BB">
              <w:t>18.84</w:t>
            </w:r>
          </w:p>
        </w:tc>
        <w:tc>
          <w:tcPr>
            <w:tcW w:w="1476" w:type="dxa"/>
            <w:tcBorders>
              <w:top w:val="single" w:sz="4" w:space="0" w:color="auto"/>
              <w:bottom w:val="single" w:sz="4" w:space="0" w:color="auto"/>
            </w:tcBorders>
            <w:noWrap/>
          </w:tcPr>
          <w:p w14:paraId="50FBF661" w14:textId="3DF1B7DB" w:rsidR="00703C78" w:rsidRPr="006E13D1" w:rsidRDefault="00703C78" w:rsidP="00703C78">
            <w:pPr>
              <w:pStyle w:val="TAC"/>
              <w:spacing w:before="20" w:after="20"/>
              <w:ind w:left="57" w:right="57"/>
            </w:pPr>
            <w:r w:rsidRPr="00B106BB">
              <w:t>15.62</w:t>
            </w:r>
          </w:p>
        </w:tc>
        <w:tc>
          <w:tcPr>
            <w:tcW w:w="1476" w:type="dxa"/>
            <w:tcBorders>
              <w:top w:val="single" w:sz="4" w:space="0" w:color="auto"/>
              <w:bottom w:val="single" w:sz="4" w:space="0" w:color="auto"/>
            </w:tcBorders>
          </w:tcPr>
          <w:p w14:paraId="61CD2677" w14:textId="63E7527B" w:rsidR="00703C78" w:rsidRPr="006E13D1" w:rsidRDefault="00703C78" w:rsidP="00703C78">
            <w:pPr>
              <w:pStyle w:val="TAC"/>
              <w:spacing w:before="20" w:after="20"/>
              <w:ind w:left="57" w:right="57"/>
            </w:pPr>
            <w:r w:rsidRPr="00B106BB">
              <w:t>12.66</w:t>
            </w:r>
          </w:p>
        </w:tc>
        <w:tc>
          <w:tcPr>
            <w:tcW w:w="1476" w:type="dxa"/>
            <w:tcBorders>
              <w:top w:val="single" w:sz="4" w:space="0" w:color="auto"/>
              <w:bottom w:val="single" w:sz="4" w:space="0" w:color="auto"/>
            </w:tcBorders>
          </w:tcPr>
          <w:p w14:paraId="4EA9D4B3" w14:textId="3C54264E" w:rsidR="00703C78" w:rsidRPr="004A6F07" w:rsidRDefault="00703C78" w:rsidP="00703C78">
            <w:pPr>
              <w:pStyle w:val="TAC"/>
              <w:spacing w:before="20" w:after="20"/>
              <w:ind w:left="57" w:right="57"/>
              <w:rPr>
                <w:b/>
                <w:bCs/>
              </w:rPr>
            </w:pPr>
            <w:r w:rsidRPr="004A6F07">
              <w:rPr>
                <w:b/>
                <w:bCs/>
              </w:rPr>
              <w:t>6.18</w:t>
            </w:r>
          </w:p>
        </w:tc>
      </w:tr>
      <w:tr w:rsidR="00703C78" w:rsidRPr="006E13D1" w14:paraId="5A729832" w14:textId="77777777" w:rsidTr="00624E72">
        <w:trPr>
          <w:trHeight w:val="240"/>
          <w:jc w:val="center"/>
        </w:trPr>
        <w:tc>
          <w:tcPr>
            <w:tcW w:w="1475" w:type="dxa"/>
            <w:tcBorders>
              <w:top w:val="single" w:sz="4" w:space="0" w:color="auto"/>
              <w:bottom w:val="single" w:sz="4" w:space="0" w:color="auto"/>
            </w:tcBorders>
            <w:noWrap/>
          </w:tcPr>
          <w:p w14:paraId="03CAC080" w14:textId="034E4E37" w:rsidR="00703C78" w:rsidRPr="006E13D1" w:rsidRDefault="00703C78" w:rsidP="00703C78">
            <w:pPr>
              <w:pStyle w:val="TAC"/>
              <w:spacing w:before="20" w:after="20"/>
              <w:ind w:left="57" w:right="57"/>
            </w:pPr>
            <w:r w:rsidRPr="00B106BB">
              <w:t>30</w:t>
            </w:r>
          </w:p>
        </w:tc>
        <w:tc>
          <w:tcPr>
            <w:tcW w:w="1476" w:type="dxa"/>
            <w:tcBorders>
              <w:top w:val="single" w:sz="4" w:space="0" w:color="auto"/>
              <w:bottom w:val="single" w:sz="4" w:space="0" w:color="auto"/>
            </w:tcBorders>
          </w:tcPr>
          <w:p w14:paraId="1447AC9E" w14:textId="6E1B3938" w:rsidR="00703C78" w:rsidRPr="006E13D1" w:rsidRDefault="00703C78" w:rsidP="00703C78">
            <w:pPr>
              <w:pStyle w:val="TAC"/>
              <w:spacing w:before="20" w:after="20"/>
              <w:ind w:left="57" w:right="57"/>
            </w:pPr>
            <w:r w:rsidRPr="00B106BB">
              <w:t>14.94</w:t>
            </w:r>
          </w:p>
        </w:tc>
        <w:tc>
          <w:tcPr>
            <w:tcW w:w="1476" w:type="dxa"/>
            <w:tcBorders>
              <w:top w:val="single" w:sz="4" w:space="0" w:color="auto"/>
              <w:bottom w:val="single" w:sz="4" w:space="0" w:color="auto"/>
            </w:tcBorders>
            <w:noWrap/>
          </w:tcPr>
          <w:p w14:paraId="1CB5F321" w14:textId="256EFDC1" w:rsidR="00703C78" w:rsidRPr="006E13D1" w:rsidRDefault="00703C78" w:rsidP="00703C78">
            <w:pPr>
              <w:pStyle w:val="TAC"/>
              <w:spacing w:before="20" w:after="20"/>
              <w:ind w:left="57" w:right="57"/>
            </w:pPr>
            <w:r w:rsidRPr="00B106BB">
              <w:t>11.87</w:t>
            </w:r>
          </w:p>
        </w:tc>
        <w:tc>
          <w:tcPr>
            <w:tcW w:w="1476" w:type="dxa"/>
            <w:tcBorders>
              <w:top w:val="single" w:sz="4" w:space="0" w:color="auto"/>
              <w:bottom w:val="single" w:sz="4" w:space="0" w:color="auto"/>
            </w:tcBorders>
          </w:tcPr>
          <w:p w14:paraId="0B3D08A4" w14:textId="2E098897" w:rsidR="00703C78" w:rsidRPr="006E13D1" w:rsidRDefault="00703C78" w:rsidP="00703C78">
            <w:pPr>
              <w:pStyle w:val="TAC"/>
              <w:spacing w:before="20" w:after="20"/>
              <w:ind w:left="57" w:right="57"/>
            </w:pPr>
            <w:r w:rsidRPr="00B106BB">
              <w:t>9.40</w:t>
            </w:r>
          </w:p>
        </w:tc>
        <w:tc>
          <w:tcPr>
            <w:tcW w:w="1476" w:type="dxa"/>
            <w:tcBorders>
              <w:top w:val="single" w:sz="4" w:space="0" w:color="auto"/>
              <w:bottom w:val="single" w:sz="4" w:space="0" w:color="auto"/>
            </w:tcBorders>
          </w:tcPr>
          <w:p w14:paraId="3F813247" w14:textId="3EC9DA87" w:rsidR="00703C78" w:rsidRPr="004A6F07" w:rsidRDefault="00703C78" w:rsidP="00703C78">
            <w:pPr>
              <w:pStyle w:val="TAC"/>
              <w:spacing w:before="20" w:after="20"/>
              <w:ind w:left="57" w:right="57"/>
              <w:rPr>
                <w:b/>
                <w:bCs/>
              </w:rPr>
            </w:pPr>
            <w:r w:rsidRPr="004A6F07">
              <w:rPr>
                <w:b/>
                <w:bCs/>
              </w:rPr>
              <w:t>5.54</w:t>
            </w:r>
          </w:p>
        </w:tc>
      </w:tr>
      <w:tr w:rsidR="00703C78" w:rsidRPr="006E13D1" w14:paraId="2DC99721" w14:textId="77777777" w:rsidTr="00624E72">
        <w:trPr>
          <w:trHeight w:val="240"/>
          <w:jc w:val="center"/>
        </w:trPr>
        <w:tc>
          <w:tcPr>
            <w:tcW w:w="1475" w:type="dxa"/>
            <w:tcBorders>
              <w:top w:val="single" w:sz="4" w:space="0" w:color="auto"/>
              <w:bottom w:val="single" w:sz="4" w:space="0" w:color="auto"/>
            </w:tcBorders>
            <w:noWrap/>
          </w:tcPr>
          <w:p w14:paraId="3F432157" w14:textId="60D1466E" w:rsidR="00703C78" w:rsidRPr="006E13D1" w:rsidRDefault="00703C78" w:rsidP="00703C78">
            <w:pPr>
              <w:pStyle w:val="TAC"/>
              <w:spacing w:before="20" w:after="20"/>
              <w:ind w:left="57" w:right="57"/>
            </w:pPr>
            <w:r w:rsidRPr="00B106BB">
              <w:t>40</w:t>
            </w:r>
          </w:p>
        </w:tc>
        <w:tc>
          <w:tcPr>
            <w:tcW w:w="1476" w:type="dxa"/>
            <w:tcBorders>
              <w:top w:val="single" w:sz="4" w:space="0" w:color="auto"/>
              <w:bottom w:val="single" w:sz="4" w:space="0" w:color="auto"/>
            </w:tcBorders>
          </w:tcPr>
          <w:p w14:paraId="0D62ED1C" w14:textId="5787DE8C" w:rsidR="00703C78" w:rsidRPr="006E13D1" w:rsidRDefault="00703C78" w:rsidP="00703C78">
            <w:pPr>
              <w:pStyle w:val="TAC"/>
              <w:spacing w:before="20" w:after="20"/>
              <w:ind w:left="57" w:right="57"/>
            </w:pPr>
            <w:r w:rsidRPr="00B106BB">
              <w:t>12.85</w:t>
            </w:r>
          </w:p>
        </w:tc>
        <w:tc>
          <w:tcPr>
            <w:tcW w:w="1476" w:type="dxa"/>
            <w:tcBorders>
              <w:top w:val="single" w:sz="4" w:space="0" w:color="auto"/>
              <w:bottom w:val="single" w:sz="4" w:space="0" w:color="auto"/>
            </w:tcBorders>
            <w:noWrap/>
          </w:tcPr>
          <w:p w14:paraId="272F113B" w14:textId="127192FA" w:rsidR="00703C78" w:rsidRPr="006E13D1" w:rsidRDefault="00703C78" w:rsidP="00703C78">
            <w:pPr>
              <w:pStyle w:val="TAC"/>
              <w:spacing w:before="20" w:after="20"/>
              <w:ind w:left="57" w:right="57"/>
            </w:pPr>
            <w:r w:rsidRPr="00B106BB">
              <w:t>9.97</w:t>
            </w:r>
          </w:p>
        </w:tc>
        <w:tc>
          <w:tcPr>
            <w:tcW w:w="1476" w:type="dxa"/>
            <w:tcBorders>
              <w:top w:val="single" w:sz="4" w:space="0" w:color="auto"/>
              <w:bottom w:val="single" w:sz="4" w:space="0" w:color="auto"/>
            </w:tcBorders>
          </w:tcPr>
          <w:p w14:paraId="53B4D7E7" w14:textId="2A204CCD" w:rsidR="00703C78" w:rsidRPr="006E13D1" w:rsidRDefault="00703C78" w:rsidP="00703C78">
            <w:pPr>
              <w:pStyle w:val="TAC"/>
              <w:spacing w:before="20" w:after="20"/>
              <w:ind w:left="57" w:right="57"/>
            </w:pPr>
            <w:r w:rsidRPr="00B106BB">
              <w:t>8.18</w:t>
            </w:r>
          </w:p>
        </w:tc>
        <w:tc>
          <w:tcPr>
            <w:tcW w:w="1476" w:type="dxa"/>
            <w:tcBorders>
              <w:top w:val="single" w:sz="4" w:space="0" w:color="auto"/>
              <w:bottom w:val="single" w:sz="4" w:space="0" w:color="auto"/>
            </w:tcBorders>
          </w:tcPr>
          <w:p w14:paraId="5BCBA018" w14:textId="342F0EFE" w:rsidR="00703C78" w:rsidRPr="004A6F07" w:rsidRDefault="00703C78" w:rsidP="00703C78">
            <w:pPr>
              <w:pStyle w:val="TAC"/>
              <w:spacing w:before="20" w:after="20"/>
              <w:ind w:left="57" w:right="57"/>
              <w:rPr>
                <w:b/>
                <w:bCs/>
              </w:rPr>
            </w:pPr>
            <w:r w:rsidRPr="004A6F07">
              <w:rPr>
                <w:b/>
                <w:bCs/>
              </w:rPr>
              <w:t>4.68</w:t>
            </w:r>
          </w:p>
        </w:tc>
      </w:tr>
      <w:tr w:rsidR="00703C78" w:rsidRPr="006E13D1" w14:paraId="09CFFE1D" w14:textId="77777777" w:rsidTr="00624E72">
        <w:trPr>
          <w:trHeight w:val="240"/>
          <w:jc w:val="center"/>
        </w:trPr>
        <w:tc>
          <w:tcPr>
            <w:tcW w:w="1475" w:type="dxa"/>
            <w:tcBorders>
              <w:top w:val="single" w:sz="4" w:space="0" w:color="auto"/>
              <w:bottom w:val="single" w:sz="4" w:space="0" w:color="auto"/>
            </w:tcBorders>
            <w:noWrap/>
          </w:tcPr>
          <w:p w14:paraId="57D351A2" w14:textId="0C5EFACC" w:rsidR="00703C78" w:rsidRPr="006E13D1" w:rsidRDefault="00703C78" w:rsidP="00703C78">
            <w:pPr>
              <w:pStyle w:val="TAC"/>
              <w:spacing w:before="20" w:after="20"/>
              <w:ind w:left="57" w:right="57"/>
            </w:pPr>
            <w:r w:rsidRPr="00B106BB">
              <w:t>50</w:t>
            </w:r>
          </w:p>
        </w:tc>
        <w:tc>
          <w:tcPr>
            <w:tcW w:w="1476" w:type="dxa"/>
            <w:tcBorders>
              <w:top w:val="single" w:sz="4" w:space="0" w:color="auto"/>
              <w:bottom w:val="single" w:sz="4" w:space="0" w:color="auto"/>
            </w:tcBorders>
          </w:tcPr>
          <w:p w14:paraId="60EF8898" w14:textId="32C81364" w:rsidR="00703C78" w:rsidRPr="006E13D1" w:rsidRDefault="00703C78" w:rsidP="00703C78">
            <w:pPr>
              <w:pStyle w:val="TAC"/>
              <w:spacing w:before="20" w:after="20"/>
              <w:ind w:left="57" w:right="57"/>
            </w:pPr>
            <w:r w:rsidRPr="00B106BB">
              <w:t>11.74</w:t>
            </w:r>
          </w:p>
        </w:tc>
        <w:tc>
          <w:tcPr>
            <w:tcW w:w="1476" w:type="dxa"/>
            <w:tcBorders>
              <w:top w:val="single" w:sz="4" w:space="0" w:color="auto"/>
              <w:bottom w:val="single" w:sz="4" w:space="0" w:color="auto"/>
            </w:tcBorders>
            <w:noWrap/>
          </w:tcPr>
          <w:p w14:paraId="605819C4" w14:textId="409CAE68" w:rsidR="00703C78" w:rsidRPr="006E13D1" w:rsidRDefault="00703C78" w:rsidP="00703C78">
            <w:pPr>
              <w:pStyle w:val="TAC"/>
              <w:spacing w:before="20" w:after="20"/>
              <w:ind w:left="57" w:right="57"/>
            </w:pPr>
            <w:r w:rsidRPr="00B106BB">
              <w:t>9.10</w:t>
            </w:r>
          </w:p>
        </w:tc>
        <w:tc>
          <w:tcPr>
            <w:tcW w:w="1476" w:type="dxa"/>
            <w:tcBorders>
              <w:top w:val="single" w:sz="4" w:space="0" w:color="auto"/>
              <w:bottom w:val="single" w:sz="4" w:space="0" w:color="auto"/>
            </w:tcBorders>
          </w:tcPr>
          <w:p w14:paraId="2EE15948" w14:textId="55DBA5C5" w:rsidR="00703C78" w:rsidRPr="006E13D1" w:rsidRDefault="00703C78" w:rsidP="00703C78">
            <w:pPr>
              <w:pStyle w:val="TAC"/>
              <w:spacing w:before="20" w:after="20"/>
              <w:ind w:left="57" w:right="57"/>
            </w:pPr>
            <w:r w:rsidRPr="00B106BB">
              <w:t>8.04</w:t>
            </w:r>
          </w:p>
        </w:tc>
        <w:tc>
          <w:tcPr>
            <w:tcW w:w="1476" w:type="dxa"/>
            <w:tcBorders>
              <w:top w:val="single" w:sz="4" w:space="0" w:color="auto"/>
              <w:bottom w:val="single" w:sz="4" w:space="0" w:color="auto"/>
            </w:tcBorders>
          </w:tcPr>
          <w:p w14:paraId="162AFA46" w14:textId="6673562C" w:rsidR="00703C78" w:rsidRPr="004A6F07" w:rsidRDefault="00703C78" w:rsidP="00703C78">
            <w:pPr>
              <w:pStyle w:val="TAC"/>
              <w:spacing w:before="20" w:after="20"/>
              <w:ind w:left="57" w:right="57"/>
              <w:rPr>
                <w:b/>
                <w:bCs/>
              </w:rPr>
            </w:pPr>
            <w:r w:rsidRPr="004A6F07">
              <w:rPr>
                <w:b/>
                <w:bCs/>
              </w:rPr>
              <w:t>3.70</w:t>
            </w:r>
          </w:p>
        </w:tc>
      </w:tr>
      <w:tr w:rsidR="00703C78" w:rsidRPr="006E13D1" w14:paraId="20D61179" w14:textId="77777777" w:rsidTr="00624E72">
        <w:trPr>
          <w:trHeight w:val="240"/>
          <w:jc w:val="center"/>
        </w:trPr>
        <w:tc>
          <w:tcPr>
            <w:tcW w:w="1475" w:type="dxa"/>
            <w:tcBorders>
              <w:top w:val="single" w:sz="4" w:space="0" w:color="auto"/>
              <w:bottom w:val="single" w:sz="4" w:space="0" w:color="auto"/>
            </w:tcBorders>
            <w:noWrap/>
          </w:tcPr>
          <w:p w14:paraId="40DAA6E3" w14:textId="71BDCD7E" w:rsidR="00703C78" w:rsidRPr="006E13D1" w:rsidRDefault="00703C78" w:rsidP="00703C78">
            <w:pPr>
              <w:pStyle w:val="TAC"/>
              <w:spacing w:before="20" w:after="20"/>
              <w:ind w:left="57" w:right="57"/>
            </w:pPr>
            <w:r w:rsidRPr="00B106BB">
              <w:t>60</w:t>
            </w:r>
          </w:p>
        </w:tc>
        <w:tc>
          <w:tcPr>
            <w:tcW w:w="1476" w:type="dxa"/>
            <w:tcBorders>
              <w:top w:val="single" w:sz="4" w:space="0" w:color="auto"/>
              <w:bottom w:val="single" w:sz="4" w:space="0" w:color="auto"/>
            </w:tcBorders>
          </w:tcPr>
          <w:p w14:paraId="1F413167" w14:textId="1981501D" w:rsidR="00703C78" w:rsidRPr="006E13D1" w:rsidRDefault="00703C78" w:rsidP="00703C78">
            <w:pPr>
              <w:pStyle w:val="TAC"/>
              <w:spacing w:before="20" w:after="20"/>
              <w:ind w:left="57" w:right="57"/>
            </w:pPr>
            <w:r w:rsidRPr="00B106BB">
              <w:t>11.15</w:t>
            </w:r>
          </w:p>
        </w:tc>
        <w:tc>
          <w:tcPr>
            <w:tcW w:w="1476" w:type="dxa"/>
            <w:tcBorders>
              <w:top w:val="single" w:sz="4" w:space="0" w:color="auto"/>
              <w:bottom w:val="single" w:sz="4" w:space="0" w:color="auto"/>
            </w:tcBorders>
            <w:noWrap/>
          </w:tcPr>
          <w:p w14:paraId="2310F537" w14:textId="10EB2D66" w:rsidR="00703C78" w:rsidRPr="006E13D1" w:rsidRDefault="00703C78" w:rsidP="00703C78">
            <w:pPr>
              <w:pStyle w:val="TAC"/>
              <w:spacing w:before="20" w:after="20"/>
              <w:ind w:left="57" w:right="57"/>
            </w:pPr>
            <w:r w:rsidRPr="00B106BB">
              <w:t>8.77</w:t>
            </w:r>
          </w:p>
        </w:tc>
        <w:tc>
          <w:tcPr>
            <w:tcW w:w="1476" w:type="dxa"/>
            <w:tcBorders>
              <w:top w:val="single" w:sz="4" w:space="0" w:color="auto"/>
              <w:bottom w:val="single" w:sz="4" w:space="0" w:color="auto"/>
            </w:tcBorders>
          </w:tcPr>
          <w:p w14:paraId="5C9C0CAE" w14:textId="293952C3" w:rsidR="00703C78" w:rsidRPr="006E13D1" w:rsidRDefault="00703C78" w:rsidP="00703C78">
            <w:pPr>
              <w:pStyle w:val="TAC"/>
              <w:spacing w:before="20" w:after="20"/>
              <w:ind w:left="57" w:right="57"/>
            </w:pPr>
            <w:r w:rsidRPr="00B106BB">
              <w:t>8.42</w:t>
            </w:r>
          </w:p>
        </w:tc>
        <w:tc>
          <w:tcPr>
            <w:tcW w:w="1476" w:type="dxa"/>
            <w:tcBorders>
              <w:top w:val="single" w:sz="4" w:space="0" w:color="auto"/>
              <w:bottom w:val="single" w:sz="4" w:space="0" w:color="auto"/>
            </w:tcBorders>
          </w:tcPr>
          <w:p w14:paraId="699F56E9" w14:textId="1728B8DE" w:rsidR="00703C78" w:rsidRPr="004A6F07" w:rsidRDefault="00703C78" w:rsidP="00703C78">
            <w:pPr>
              <w:pStyle w:val="TAC"/>
              <w:spacing w:before="20" w:after="20"/>
              <w:ind w:left="57" w:right="57"/>
              <w:rPr>
                <w:b/>
                <w:bCs/>
              </w:rPr>
            </w:pPr>
            <w:r w:rsidRPr="004A6F07">
              <w:rPr>
                <w:b/>
                <w:bCs/>
              </w:rPr>
              <w:t>2.72</w:t>
            </w:r>
          </w:p>
        </w:tc>
      </w:tr>
      <w:tr w:rsidR="00703C78" w:rsidRPr="006E13D1" w14:paraId="6FC22AB9" w14:textId="77777777" w:rsidTr="00624E72">
        <w:trPr>
          <w:trHeight w:val="240"/>
          <w:jc w:val="center"/>
        </w:trPr>
        <w:tc>
          <w:tcPr>
            <w:tcW w:w="1475" w:type="dxa"/>
            <w:tcBorders>
              <w:top w:val="single" w:sz="4" w:space="0" w:color="auto"/>
              <w:bottom w:val="single" w:sz="4" w:space="0" w:color="auto"/>
            </w:tcBorders>
            <w:noWrap/>
          </w:tcPr>
          <w:p w14:paraId="05602540" w14:textId="1048CEB4" w:rsidR="00703C78" w:rsidRPr="006E13D1" w:rsidRDefault="00703C78" w:rsidP="00703C78">
            <w:pPr>
              <w:pStyle w:val="TAC"/>
              <w:spacing w:before="20" w:after="20"/>
              <w:ind w:left="57" w:right="57"/>
            </w:pPr>
            <w:r w:rsidRPr="00B106BB">
              <w:t>70</w:t>
            </w:r>
          </w:p>
        </w:tc>
        <w:tc>
          <w:tcPr>
            <w:tcW w:w="1476" w:type="dxa"/>
            <w:tcBorders>
              <w:top w:val="single" w:sz="4" w:space="0" w:color="auto"/>
              <w:bottom w:val="single" w:sz="4" w:space="0" w:color="auto"/>
            </w:tcBorders>
          </w:tcPr>
          <w:p w14:paraId="5481BE33" w14:textId="542E8FC1" w:rsidR="00703C78" w:rsidRPr="006E13D1" w:rsidRDefault="00703C78" w:rsidP="00703C78">
            <w:pPr>
              <w:pStyle w:val="TAC"/>
              <w:spacing w:before="20" w:after="20"/>
              <w:ind w:left="57" w:right="57"/>
            </w:pPr>
            <w:r w:rsidRPr="00B106BB">
              <w:t>10.83</w:t>
            </w:r>
          </w:p>
        </w:tc>
        <w:tc>
          <w:tcPr>
            <w:tcW w:w="1476" w:type="dxa"/>
            <w:tcBorders>
              <w:top w:val="single" w:sz="4" w:space="0" w:color="auto"/>
              <w:bottom w:val="single" w:sz="4" w:space="0" w:color="auto"/>
            </w:tcBorders>
            <w:noWrap/>
          </w:tcPr>
          <w:p w14:paraId="106A7BFA" w14:textId="194DBA14" w:rsidR="00703C78" w:rsidRPr="006E13D1" w:rsidRDefault="00703C78" w:rsidP="00703C78">
            <w:pPr>
              <w:pStyle w:val="TAC"/>
              <w:spacing w:before="20" w:after="20"/>
              <w:ind w:left="57" w:right="57"/>
            </w:pPr>
            <w:r w:rsidRPr="00B106BB">
              <w:t>8.76</w:t>
            </w:r>
          </w:p>
        </w:tc>
        <w:tc>
          <w:tcPr>
            <w:tcW w:w="1476" w:type="dxa"/>
            <w:tcBorders>
              <w:top w:val="single" w:sz="4" w:space="0" w:color="auto"/>
              <w:bottom w:val="single" w:sz="4" w:space="0" w:color="auto"/>
            </w:tcBorders>
          </w:tcPr>
          <w:p w14:paraId="6022EA4E" w14:textId="55E8585F" w:rsidR="00703C78" w:rsidRPr="006E13D1" w:rsidRDefault="00703C78" w:rsidP="00703C78">
            <w:pPr>
              <w:pStyle w:val="TAC"/>
              <w:spacing w:before="20" w:after="20"/>
              <w:ind w:left="57" w:right="57"/>
            </w:pPr>
            <w:r w:rsidRPr="00B106BB">
              <w:t>9.04</w:t>
            </w:r>
          </w:p>
        </w:tc>
        <w:tc>
          <w:tcPr>
            <w:tcW w:w="1476" w:type="dxa"/>
            <w:tcBorders>
              <w:top w:val="single" w:sz="4" w:space="0" w:color="auto"/>
              <w:bottom w:val="single" w:sz="4" w:space="0" w:color="auto"/>
            </w:tcBorders>
          </w:tcPr>
          <w:p w14:paraId="36838CED" w14:textId="4D931CD0" w:rsidR="00703C78" w:rsidRPr="004A6F07" w:rsidRDefault="00703C78" w:rsidP="00703C78">
            <w:pPr>
              <w:pStyle w:val="TAC"/>
              <w:spacing w:before="20" w:after="20"/>
              <w:ind w:left="57" w:right="57"/>
              <w:rPr>
                <w:b/>
                <w:bCs/>
              </w:rPr>
            </w:pPr>
            <w:r w:rsidRPr="004A6F07">
              <w:rPr>
                <w:b/>
                <w:bCs/>
              </w:rPr>
              <w:t>2.07</w:t>
            </w:r>
          </w:p>
        </w:tc>
      </w:tr>
      <w:tr w:rsidR="00703C78" w:rsidRPr="006E13D1" w14:paraId="6C6404F4" w14:textId="77777777" w:rsidTr="00624E72">
        <w:trPr>
          <w:trHeight w:val="240"/>
          <w:jc w:val="center"/>
        </w:trPr>
        <w:tc>
          <w:tcPr>
            <w:tcW w:w="1475" w:type="dxa"/>
            <w:tcBorders>
              <w:top w:val="single" w:sz="4" w:space="0" w:color="auto"/>
              <w:bottom w:val="single" w:sz="4" w:space="0" w:color="auto"/>
            </w:tcBorders>
            <w:noWrap/>
          </w:tcPr>
          <w:p w14:paraId="0846FC7B" w14:textId="1FC52B69" w:rsidR="00703C78" w:rsidRPr="006E13D1" w:rsidRDefault="00703C78" w:rsidP="00703C78">
            <w:pPr>
              <w:pStyle w:val="TAC"/>
              <w:spacing w:before="20" w:after="20"/>
              <w:ind w:left="57" w:right="57"/>
            </w:pPr>
            <w:r w:rsidRPr="00B106BB">
              <w:t>80</w:t>
            </w:r>
          </w:p>
        </w:tc>
        <w:tc>
          <w:tcPr>
            <w:tcW w:w="1476" w:type="dxa"/>
            <w:tcBorders>
              <w:top w:val="single" w:sz="4" w:space="0" w:color="auto"/>
              <w:bottom w:val="single" w:sz="4" w:space="0" w:color="auto"/>
            </w:tcBorders>
          </w:tcPr>
          <w:p w14:paraId="2650C204" w14:textId="6A1F186F" w:rsidR="00703C78" w:rsidRPr="006E13D1" w:rsidRDefault="00703C78" w:rsidP="00703C78">
            <w:pPr>
              <w:pStyle w:val="TAC"/>
              <w:spacing w:before="20" w:after="20"/>
              <w:ind w:left="57" w:right="57"/>
            </w:pPr>
            <w:r w:rsidRPr="00B106BB">
              <w:t>10.67</w:t>
            </w:r>
          </w:p>
        </w:tc>
        <w:tc>
          <w:tcPr>
            <w:tcW w:w="1476" w:type="dxa"/>
            <w:tcBorders>
              <w:top w:val="single" w:sz="4" w:space="0" w:color="auto"/>
              <w:bottom w:val="single" w:sz="4" w:space="0" w:color="auto"/>
            </w:tcBorders>
            <w:noWrap/>
          </w:tcPr>
          <w:p w14:paraId="032FEA4D" w14:textId="45F94A7E" w:rsidR="00703C78" w:rsidRPr="006E13D1" w:rsidRDefault="00703C78" w:rsidP="00703C78">
            <w:pPr>
              <w:pStyle w:val="TAC"/>
              <w:spacing w:before="20" w:after="20"/>
              <w:ind w:left="57" w:right="57"/>
            </w:pPr>
            <w:r w:rsidRPr="00B106BB">
              <w:t>8.95</w:t>
            </w:r>
          </w:p>
        </w:tc>
        <w:tc>
          <w:tcPr>
            <w:tcW w:w="1476" w:type="dxa"/>
            <w:tcBorders>
              <w:top w:val="single" w:sz="4" w:space="0" w:color="auto"/>
              <w:bottom w:val="single" w:sz="4" w:space="0" w:color="auto"/>
            </w:tcBorders>
          </w:tcPr>
          <w:p w14:paraId="603C2D17" w14:textId="07AB9A65" w:rsidR="00703C78" w:rsidRPr="006E13D1" w:rsidRDefault="00703C78" w:rsidP="00703C78">
            <w:pPr>
              <w:pStyle w:val="TAC"/>
              <w:spacing w:before="20" w:after="20"/>
              <w:ind w:left="57" w:right="57"/>
            </w:pPr>
            <w:r w:rsidRPr="00B106BB">
              <w:t>9.79</w:t>
            </w:r>
          </w:p>
        </w:tc>
        <w:tc>
          <w:tcPr>
            <w:tcW w:w="1476" w:type="dxa"/>
            <w:tcBorders>
              <w:top w:val="single" w:sz="4" w:space="0" w:color="auto"/>
              <w:bottom w:val="single" w:sz="4" w:space="0" w:color="auto"/>
            </w:tcBorders>
          </w:tcPr>
          <w:p w14:paraId="7F9AB022" w14:textId="5D4EC744" w:rsidR="00703C78" w:rsidRPr="004A6F07" w:rsidRDefault="00703C78" w:rsidP="00703C78">
            <w:pPr>
              <w:pStyle w:val="TAC"/>
              <w:spacing w:before="20" w:after="20"/>
              <w:ind w:left="57" w:right="57"/>
              <w:rPr>
                <w:b/>
                <w:bCs/>
              </w:rPr>
            </w:pPr>
            <w:r w:rsidRPr="004A6F07">
              <w:rPr>
                <w:b/>
                <w:bCs/>
              </w:rPr>
              <w:t>1.71</w:t>
            </w:r>
          </w:p>
        </w:tc>
      </w:tr>
      <w:tr w:rsidR="00703C78" w:rsidRPr="006E13D1" w14:paraId="36E58F27" w14:textId="77777777" w:rsidTr="00624E72">
        <w:trPr>
          <w:trHeight w:val="240"/>
          <w:jc w:val="center"/>
        </w:trPr>
        <w:tc>
          <w:tcPr>
            <w:tcW w:w="1475" w:type="dxa"/>
            <w:tcBorders>
              <w:top w:val="single" w:sz="4" w:space="0" w:color="auto"/>
            </w:tcBorders>
            <w:noWrap/>
          </w:tcPr>
          <w:p w14:paraId="5D7450F9" w14:textId="323F6CD9" w:rsidR="00703C78" w:rsidRPr="006E13D1" w:rsidRDefault="00703C78" w:rsidP="00703C78">
            <w:pPr>
              <w:pStyle w:val="TAC"/>
              <w:spacing w:before="20" w:after="20"/>
              <w:ind w:left="57" w:right="57"/>
            </w:pPr>
            <w:r w:rsidRPr="00B106BB">
              <w:t>90</w:t>
            </w:r>
          </w:p>
        </w:tc>
        <w:tc>
          <w:tcPr>
            <w:tcW w:w="1476" w:type="dxa"/>
            <w:tcBorders>
              <w:top w:val="single" w:sz="4" w:space="0" w:color="auto"/>
            </w:tcBorders>
          </w:tcPr>
          <w:p w14:paraId="525349CE" w14:textId="463F7EF3" w:rsidR="00703C78" w:rsidRPr="006E13D1" w:rsidRDefault="00703C78" w:rsidP="00703C78">
            <w:pPr>
              <w:pStyle w:val="TAC"/>
              <w:spacing w:before="20" w:after="20"/>
              <w:ind w:left="57" w:right="57"/>
            </w:pPr>
            <w:r w:rsidRPr="00B106BB">
              <w:t>10.62</w:t>
            </w:r>
          </w:p>
        </w:tc>
        <w:tc>
          <w:tcPr>
            <w:tcW w:w="1476" w:type="dxa"/>
            <w:tcBorders>
              <w:top w:val="single" w:sz="4" w:space="0" w:color="auto"/>
            </w:tcBorders>
            <w:noWrap/>
          </w:tcPr>
          <w:p w14:paraId="604357F9" w14:textId="0CF5FA03" w:rsidR="00703C78" w:rsidRPr="006E13D1" w:rsidRDefault="00703C78" w:rsidP="00703C78">
            <w:pPr>
              <w:pStyle w:val="TAC"/>
              <w:spacing w:before="20" w:after="20"/>
              <w:ind w:left="57" w:right="57"/>
            </w:pPr>
            <w:r w:rsidRPr="00B106BB">
              <w:t>9.31</w:t>
            </w:r>
          </w:p>
        </w:tc>
        <w:tc>
          <w:tcPr>
            <w:tcW w:w="1476" w:type="dxa"/>
            <w:tcBorders>
              <w:top w:val="single" w:sz="4" w:space="0" w:color="auto"/>
            </w:tcBorders>
          </w:tcPr>
          <w:p w14:paraId="1292DA21" w14:textId="5384EE60" w:rsidR="00703C78" w:rsidRPr="006E13D1" w:rsidRDefault="00703C78" w:rsidP="00703C78">
            <w:pPr>
              <w:pStyle w:val="TAC"/>
              <w:spacing w:before="20" w:after="20"/>
              <w:ind w:left="57" w:right="57"/>
            </w:pPr>
            <w:r w:rsidRPr="00B106BB">
              <w:t>10.62</w:t>
            </w:r>
          </w:p>
        </w:tc>
        <w:tc>
          <w:tcPr>
            <w:tcW w:w="1476" w:type="dxa"/>
            <w:tcBorders>
              <w:top w:val="single" w:sz="4" w:space="0" w:color="auto"/>
            </w:tcBorders>
          </w:tcPr>
          <w:p w14:paraId="26C6E255" w14:textId="2DB9B5F0" w:rsidR="00703C78" w:rsidRPr="004A6F07" w:rsidRDefault="00703C78" w:rsidP="00703C78">
            <w:pPr>
              <w:pStyle w:val="TAC"/>
              <w:spacing w:before="20" w:after="20"/>
              <w:ind w:left="57" w:right="57"/>
              <w:rPr>
                <w:b/>
                <w:bCs/>
              </w:rPr>
            </w:pPr>
            <w:r w:rsidRPr="004A6F07">
              <w:rPr>
                <w:b/>
                <w:bCs/>
              </w:rPr>
              <w:t>1.31</w:t>
            </w:r>
          </w:p>
        </w:tc>
      </w:tr>
    </w:tbl>
    <w:p w14:paraId="5AC01EDE" w14:textId="77777777" w:rsidR="00703C78" w:rsidRPr="00E4163F" w:rsidRDefault="00703C78" w:rsidP="003675B1">
      <w:pPr>
        <w:rPr>
          <w:sz w:val="2"/>
          <w:szCs w:val="2"/>
        </w:rPr>
      </w:pPr>
    </w:p>
    <w:p w14:paraId="43673C5B" w14:textId="5387AF1C" w:rsidR="00E4163F" w:rsidRPr="00D7799D" w:rsidRDefault="00E4163F" w:rsidP="00D7799D">
      <w:r w:rsidRPr="00D7799D">
        <w:t>When</w:t>
      </w:r>
      <w:r w:rsidR="005E4AF6">
        <w:t xml:space="preserve"> the </w:t>
      </w:r>
      <w:r w:rsidRPr="00D7799D">
        <w:t xml:space="preserve">satellite is </w:t>
      </w:r>
      <w:r w:rsidR="005E4AF6">
        <w:t xml:space="preserve">at </w:t>
      </w:r>
      <w:r w:rsidR="006126F6">
        <w:t xml:space="preserve">the </w:t>
      </w:r>
      <w:r w:rsidR="005E4AF6">
        <w:t>zenith</w:t>
      </w:r>
      <w:r w:rsidRPr="00D7799D">
        <w:t xml:space="preserve"> (elevation angle</w:t>
      </w:r>
      <w:r w:rsidR="006126F6">
        <w:t xml:space="preserve"> </w:t>
      </w:r>
      <w:r w:rsidRPr="00D7799D">
        <w:t>=</w:t>
      </w:r>
      <w:r w:rsidR="006126F6">
        <w:t xml:space="preserve"> </w:t>
      </w:r>
      <w:r w:rsidRPr="00D7799D">
        <w:t>90</w:t>
      </w:r>
      <w:r w:rsidR="006126F6">
        <w:t xml:space="preserve"> degrees</w:t>
      </w:r>
      <w:r w:rsidRPr="00D7799D">
        <w:t>), the scheduling latency reduction of Option2 (using UE</w:t>
      </w:r>
      <w:r w:rsidR="006126F6">
        <w:t>-</w:t>
      </w:r>
      <w:r w:rsidRPr="00D7799D">
        <w:t xml:space="preserve">specific RTT instead of cell’s maximum RTT) is quite limited. There is no big delay difference between </w:t>
      </w:r>
      <w:r w:rsidR="008E526F">
        <w:t xml:space="preserve">a </w:t>
      </w:r>
      <w:r w:rsidRPr="00D7799D">
        <w:t>far</w:t>
      </w:r>
      <w:r w:rsidR="008E526F">
        <w:t>-end</w:t>
      </w:r>
      <w:r w:rsidRPr="00D7799D">
        <w:t xml:space="preserve"> UE and</w:t>
      </w:r>
      <w:r w:rsidR="00CE4368">
        <w:t xml:space="preserve"> a</w:t>
      </w:r>
      <w:r w:rsidRPr="00D7799D">
        <w:t xml:space="preserve"> </w:t>
      </w:r>
      <w:proofErr w:type="spellStart"/>
      <w:r w:rsidRPr="00D7799D">
        <w:t>cente</w:t>
      </w:r>
      <w:r w:rsidR="00CE4368">
        <w:t>r</w:t>
      </w:r>
      <w:proofErr w:type="spellEnd"/>
      <w:r w:rsidRPr="00D7799D">
        <w:t xml:space="preserve"> UE. On the contrary, when</w:t>
      </w:r>
      <w:r w:rsidR="00CE4368">
        <w:t xml:space="preserve"> the</w:t>
      </w:r>
      <w:r w:rsidRPr="00D7799D">
        <w:t xml:space="preserve"> satellite is </w:t>
      </w:r>
      <w:r w:rsidR="0074451E">
        <w:t>at</w:t>
      </w:r>
      <w:r w:rsidR="0074451E" w:rsidRPr="00D7799D">
        <w:t xml:space="preserve"> </w:t>
      </w:r>
      <w:r w:rsidRPr="00D7799D">
        <w:t>low</w:t>
      </w:r>
      <w:r w:rsidR="0074451E">
        <w:t xml:space="preserve"> elevation</w:t>
      </w:r>
      <w:r w:rsidRPr="00D7799D">
        <w:t xml:space="preserve"> </w:t>
      </w:r>
      <w:r w:rsidR="0074451E">
        <w:t>(</w:t>
      </w:r>
      <w:r w:rsidRPr="00D7799D">
        <w:t>elevation angle</w:t>
      </w:r>
      <w:r w:rsidR="0074451E">
        <w:t xml:space="preserve"> </w:t>
      </w:r>
      <w:r w:rsidRPr="00D7799D">
        <w:t>=</w:t>
      </w:r>
      <w:r w:rsidR="0074451E">
        <w:t xml:space="preserve"> </w:t>
      </w:r>
      <w:r w:rsidRPr="00D7799D">
        <w:t>10</w:t>
      </w:r>
      <w:r w:rsidR="0074451E">
        <w:t xml:space="preserve"> degrees)</w:t>
      </w:r>
      <w:r w:rsidRPr="00D7799D">
        <w:t xml:space="preserve">, the scheduling latency reduction of Option2 is </w:t>
      </w:r>
      <w:r w:rsidR="00293387" w:rsidRPr="00D7799D">
        <w:t>considerable</w:t>
      </w:r>
      <w:r w:rsidRPr="00D7799D">
        <w:t xml:space="preserve">. </w:t>
      </w:r>
      <w:r w:rsidR="000C688F">
        <w:t>Up to</w:t>
      </w:r>
      <w:r w:rsidR="00672AD0">
        <w:t xml:space="preserve"> </w:t>
      </w:r>
      <w:r w:rsidRPr="00D7799D">
        <w:t xml:space="preserve">6.54ms scheduling delay can be saved if </w:t>
      </w:r>
      <w:r w:rsidR="00672AD0">
        <w:t xml:space="preserve">the </w:t>
      </w:r>
      <w:r w:rsidRPr="00D7799D">
        <w:t>NW schedule</w:t>
      </w:r>
      <w:r w:rsidR="00672AD0">
        <w:t>s</w:t>
      </w:r>
      <w:r w:rsidRPr="00D7799D">
        <w:t xml:space="preserve"> </w:t>
      </w:r>
      <w:r w:rsidR="00672AD0">
        <w:t xml:space="preserve">a </w:t>
      </w:r>
      <w:r w:rsidRPr="00D7799D">
        <w:t>near</w:t>
      </w:r>
      <w:r w:rsidR="00672AD0">
        <w:t>-end</w:t>
      </w:r>
      <w:r w:rsidRPr="00D7799D">
        <w:t xml:space="preserve"> UE with UE-specific TA.</w:t>
      </w:r>
    </w:p>
    <w:p w14:paraId="6EB8C121" w14:textId="2FC7D65F" w:rsidR="00293387" w:rsidRPr="00293387" w:rsidRDefault="00844981" w:rsidP="00293387">
      <w:pPr>
        <w:rPr>
          <w:b/>
          <w:sz w:val="2"/>
          <w:szCs w:val="2"/>
        </w:rPr>
      </w:pPr>
      <w:r>
        <w:t>Additionally, for scenario</w:t>
      </w:r>
      <w:r w:rsidR="002A31BA">
        <w:t>s</w:t>
      </w:r>
      <w:r>
        <w:t xml:space="preserve"> where the cell size is small enough, it is obvious </w:t>
      </w:r>
      <w:r w:rsidR="009D433D">
        <w:t xml:space="preserve">that </w:t>
      </w:r>
      <w:r>
        <w:t>there</w:t>
      </w:r>
      <w:r w:rsidR="009D433D">
        <w:t xml:space="preserve"> is</w:t>
      </w:r>
      <w:r>
        <w:t xml:space="preserve"> </w:t>
      </w:r>
      <w:r w:rsidRPr="00CE3836">
        <w:t>no big delay difference between</w:t>
      </w:r>
      <w:r>
        <w:t xml:space="preserve"> UEs.</w:t>
      </w:r>
    </w:p>
    <w:p w14:paraId="024ADCEF" w14:textId="2077C7B1" w:rsidR="00293387" w:rsidRPr="001B0AD2" w:rsidRDefault="00293387" w:rsidP="00293387">
      <w:pPr>
        <w:rPr>
          <w:b/>
        </w:rPr>
      </w:pPr>
      <w:r w:rsidRPr="001B0AD2">
        <w:rPr>
          <w:b/>
        </w:rPr>
        <w:t xml:space="preserve">Observation </w:t>
      </w:r>
      <w:r>
        <w:rPr>
          <w:b/>
        </w:rPr>
        <w:t>3</w:t>
      </w:r>
      <w:r w:rsidRPr="001B0AD2">
        <w:rPr>
          <w:b/>
        </w:rPr>
        <w:t xml:space="preserve">: </w:t>
      </w:r>
      <w:r>
        <w:rPr>
          <w:b/>
        </w:rPr>
        <w:t>T</w:t>
      </w:r>
      <w:r w:rsidRPr="001B0AD2">
        <w:rPr>
          <w:b/>
        </w:rPr>
        <w:t xml:space="preserve">he </w:t>
      </w:r>
      <w:r>
        <w:rPr>
          <w:b/>
        </w:rPr>
        <w:t>practical</w:t>
      </w:r>
      <w:r w:rsidRPr="001B0AD2">
        <w:rPr>
          <w:b/>
        </w:rPr>
        <w:t xml:space="preserve"> gain on UE’s scheduling delay reduction</w:t>
      </w:r>
      <w:r>
        <w:rPr>
          <w:b/>
        </w:rPr>
        <w:t xml:space="preserve"> is quite limited in GEO</w:t>
      </w:r>
      <w:r w:rsidR="00844981">
        <w:rPr>
          <w:b/>
        </w:rPr>
        <w:t xml:space="preserve">, </w:t>
      </w:r>
      <w:r>
        <w:rPr>
          <w:b/>
        </w:rPr>
        <w:t>LEO with high elevation angles</w:t>
      </w:r>
      <w:r w:rsidR="00844981">
        <w:rPr>
          <w:b/>
        </w:rPr>
        <w:t xml:space="preserve"> </w:t>
      </w:r>
      <w:r w:rsidR="00F04B6E">
        <w:rPr>
          <w:b/>
        </w:rPr>
        <w:t>or</w:t>
      </w:r>
      <w:r w:rsidR="00844981">
        <w:rPr>
          <w:b/>
        </w:rPr>
        <w:t xml:space="preserve"> cell</w:t>
      </w:r>
      <w:r w:rsidR="009D433D">
        <w:rPr>
          <w:b/>
        </w:rPr>
        <w:t>s</w:t>
      </w:r>
      <w:r w:rsidR="00844981">
        <w:rPr>
          <w:b/>
        </w:rPr>
        <w:t xml:space="preserve"> with small coverage size</w:t>
      </w:r>
      <w:r w:rsidRPr="001B0AD2">
        <w:rPr>
          <w:b/>
        </w:rPr>
        <w:t xml:space="preserve">. </w:t>
      </w:r>
    </w:p>
    <w:p w14:paraId="2841D541" w14:textId="776EADA8" w:rsidR="00844981" w:rsidRDefault="009777CA" w:rsidP="004A71C0">
      <w:r>
        <w:t>It is worth noting</w:t>
      </w:r>
      <w:r w:rsidR="006B3341" w:rsidRPr="006B3341">
        <w:t xml:space="preserve"> </w:t>
      </w:r>
      <w:r>
        <w:t xml:space="preserve">that </w:t>
      </w:r>
      <w:r w:rsidR="006B3341" w:rsidRPr="006B3341">
        <w:t xml:space="preserve">it is </w:t>
      </w:r>
      <w:r w:rsidR="003720AA">
        <w:t xml:space="preserve">the </w:t>
      </w:r>
      <w:r w:rsidR="006B3341" w:rsidRPr="006B3341">
        <w:t xml:space="preserve">NW </w:t>
      </w:r>
      <w:r w:rsidR="00DE1163">
        <w:t>that</w:t>
      </w:r>
      <w:r w:rsidR="00DE1163" w:rsidRPr="006B3341">
        <w:t xml:space="preserve"> </w:t>
      </w:r>
      <w:r w:rsidR="006B3341" w:rsidRPr="006B3341">
        <w:t xml:space="preserve">can calculate the RTT variation </w:t>
      </w:r>
      <w:r w:rsidR="007A7F55">
        <w:t>as</w:t>
      </w:r>
      <w:r w:rsidR="006B3341" w:rsidRPr="006B3341">
        <w:t xml:space="preserve"> elevation angles change. Individual UE</w:t>
      </w:r>
      <w:r w:rsidR="00200A9B">
        <w:t>s</w:t>
      </w:r>
      <w:r w:rsidR="006B3341" w:rsidRPr="006B3341">
        <w:t xml:space="preserve"> cannot derive the RTT variations between far</w:t>
      </w:r>
      <w:r w:rsidR="001A7AFC">
        <w:t>-end</w:t>
      </w:r>
      <w:r w:rsidR="006B3341" w:rsidRPr="006B3341">
        <w:t xml:space="preserve"> and near</w:t>
      </w:r>
      <w:r w:rsidR="001A7AFC">
        <w:t>-end</w:t>
      </w:r>
      <w:r w:rsidR="006B3341" w:rsidRPr="006B3341">
        <w:t xml:space="preserve"> (or </w:t>
      </w:r>
      <w:proofErr w:type="spellStart"/>
      <w:r w:rsidR="006B3341" w:rsidRPr="006B3341">
        <w:t>cente</w:t>
      </w:r>
      <w:r w:rsidR="001A7AFC">
        <w:t>r</w:t>
      </w:r>
      <w:proofErr w:type="spellEnd"/>
      <w:r w:rsidR="006B3341" w:rsidRPr="006B3341">
        <w:t xml:space="preserve">) UEs since </w:t>
      </w:r>
      <w:r w:rsidR="001A7AFC">
        <w:t>they</w:t>
      </w:r>
      <w:r w:rsidR="001A7AFC" w:rsidRPr="006B3341">
        <w:t xml:space="preserve"> </w:t>
      </w:r>
      <w:r w:rsidR="001A7AFC">
        <w:t>don’t</w:t>
      </w:r>
      <w:r w:rsidR="001A7AFC" w:rsidRPr="006B3341">
        <w:t xml:space="preserve"> </w:t>
      </w:r>
      <w:r w:rsidR="006B3341" w:rsidRPr="006B3341">
        <w:t>know the cell coverage size</w:t>
      </w:r>
      <w:r w:rsidR="00AF092A">
        <w:t xml:space="preserve">. </w:t>
      </w:r>
      <w:r w:rsidR="00844981">
        <w:t>Furthermore, with information of TA</w:t>
      </w:r>
      <w:r w:rsidR="001F710A">
        <w:t xml:space="preserve"> </w:t>
      </w:r>
      <w:r w:rsidR="00C105EA">
        <w:t>p</w:t>
      </w:r>
      <w:r w:rsidR="001F710A">
        <w:t>re-compensation</w:t>
      </w:r>
      <w:r w:rsidR="00844981">
        <w:t xml:space="preserve"> added to PUSCH as overhead, there is an increase </w:t>
      </w:r>
      <w:r w:rsidR="00EE30EE">
        <w:t xml:space="preserve">in </w:t>
      </w:r>
      <w:r w:rsidR="00844981">
        <w:t>the PUSCH payload size which may impact PUSCH coverage.</w:t>
      </w:r>
    </w:p>
    <w:p w14:paraId="4533E509" w14:textId="31C257A6" w:rsidR="00D42A98" w:rsidRDefault="00AF092A" w:rsidP="004A71C0">
      <w:r>
        <w:t xml:space="preserve">For cases with quite limited practical gain, it is suitable for </w:t>
      </w:r>
      <w:r w:rsidR="005C6229">
        <w:t xml:space="preserve">the </w:t>
      </w:r>
      <w:r>
        <w:t>NW to schedule UE</w:t>
      </w:r>
      <w:r w:rsidR="005C6229">
        <w:t>s</w:t>
      </w:r>
      <w:r>
        <w:t xml:space="preserve"> with </w:t>
      </w:r>
      <w:r w:rsidR="005C6229">
        <w:t xml:space="preserve">the </w:t>
      </w:r>
      <w:r>
        <w:t xml:space="preserve">maximum TA of the cell and no TA report is needed at all. </w:t>
      </w:r>
      <w:r w:rsidR="006B3341">
        <w:t xml:space="preserve">It is </w:t>
      </w:r>
      <w:r w:rsidR="00237380">
        <w:t xml:space="preserve">the </w:t>
      </w:r>
      <w:r w:rsidR="006B3341">
        <w:t xml:space="preserve">NW </w:t>
      </w:r>
      <w:r w:rsidR="00237380">
        <w:t xml:space="preserve">that </w:t>
      </w:r>
      <w:r w:rsidR="006B3341">
        <w:t>take</w:t>
      </w:r>
      <w:r w:rsidR="00237380">
        <w:t>s</w:t>
      </w:r>
      <w:r w:rsidR="006B3341">
        <w:t xml:space="preserve"> the responsibility to enable</w:t>
      </w:r>
      <w:r w:rsidR="006B0D39">
        <w:t xml:space="preserve"> the</w:t>
      </w:r>
      <w:r w:rsidR="006B3341">
        <w:t xml:space="preserve"> UE</w:t>
      </w:r>
      <w:r w:rsidR="006B0D39">
        <w:t xml:space="preserve"> to</w:t>
      </w:r>
      <w:r w:rsidR="006B3341">
        <w:t xml:space="preserve"> report TA pre-compensation information or not by considering the </w:t>
      </w:r>
      <w:r w:rsidR="006B3341" w:rsidRPr="006B3341">
        <w:t>practical gain</w:t>
      </w:r>
      <w:r w:rsidR="006B3341">
        <w:t xml:space="preserve">, the impact </w:t>
      </w:r>
      <w:r w:rsidR="006B0D39">
        <w:t xml:space="preserve">on the </w:t>
      </w:r>
      <w:r w:rsidR="006B3341">
        <w:t xml:space="preserve">scheduler as well as the </w:t>
      </w:r>
      <w:r>
        <w:t>PUSCH overhead impact.</w:t>
      </w:r>
    </w:p>
    <w:p w14:paraId="0E9271E4" w14:textId="50ECE3CC" w:rsidR="001F710A" w:rsidRPr="001F710A" w:rsidRDefault="00AF092A" w:rsidP="001F710A">
      <w:pPr>
        <w:rPr>
          <w:b/>
        </w:rPr>
      </w:pPr>
      <w:r w:rsidRPr="001F710A">
        <w:rPr>
          <w:b/>
        </w:rPr>
        <w:t>Proposal 1:</w:t>
      </w:r>
      <w:r w:rsidR="001F710A" w:rsidRPr="001F710A">
        <w:rPr>
          <w:b/>
        </w:rPr>
        <w:t xml:space="preserve"> </w:t>
      </w:r>
      <w:r w:rsidR="00ED4E8A">
        <w:rPr>
          <w:b/>
        </w:rPr>
        <w:t xml:space="preserve">Having the </w:t>
      </w:r>
      <w:r w:rsidR="001F710A" w:rsidRPr="001F710A">
        <w:rPr>
          <w:b/>
        </w:rPr>
        <w:t xml:space="preserve">UE always report TA pre-compensation information to </w:t>
      </w:r>
      <w:r w:rsidR="001226CF">
        <w:rPr>
          <w:b/>
        </w:rPr>
        <w:t xml:space="preserve">the </w:t>
      </w:r>
      <w:r w:rsidR="001F710A" w:rsidRPr="001F710A">
        <w:rPr>
          <w:b/>
        </w:rPr>
        <w:t xml:space="preserve">NW is not </w:t>
      </w:r>
      <w:r w:rsidR="00CB3674">
        <w:rPr>
          <w:b/>
        </w:rPr>
        <w:t>suitable</w:t>
      </w:r>
      <w:r w:rsidR="001F710A" w:rsidRPr="001F710A">
        <w:rPr>
          <w:b/>
        </w:rPr>
        <w:t xml:space="preserve">. </w:t>
      </w:r>
      <w:r w:rsidR="001226CF">
        <w:rPr>
          <w:b/>
        </w:rPr>
        <w:t xml:space="preserve">The </w:t>
      </w:r>
      <w:r w:rsidR="001F710A" w:rsidRPr="001F710A">
        <w:rPr>
          <w:b/>
        </w:rPr>
        <w:t xml:space="preserve">NW must control whether and when/how to report the information. </w:t>
      </w:r>
    </w:p>
    <w:p w14:paraId="0D19247D" w14:textId="56C4EF2E" w:rsidR="00E06405" w:rsidRDefault="00E06405" w:rsidP="00E06405">
      <w:r>
        <w:t xml:space="preserve">In </w:t>
      </w:r>
      <w:r w:rsidR="00DE7A54">
        <w:t xml:space="preserve">the </w:t>
      </w:r>
      <w:r>
        <w:t xml:space="preserve">RAN2-113bis-e email discussion (R2-2104370), reporting </w:t>
      </w:r>
      <w:r w:rsidR="00DE7A54">
        <w:t xml:space="preserve">a </w:t>
      </w:r>
      <w:r>
        <w:t>fine</w:t>
      </w:r>
      <w:r w:rsidR="00534C4C">
        <w:t>r</w:t>
      </w:r>
      <w:r>
        <w:t xml:space="preserve"> </w:t>
      </w:r>
      <w:r w:rsidR="00DE7A54">
        <w:t>UE-</w:t>
      </w:r>
      <w:r>
        <w:t xml:space="preserve">specific TA value, </w:t>
      </w:r>
      <w:r w:rsidR="00AC5D4A">
        <w:t xml:space="preserve">a </w:t>
      </w:r>
      <w:r>
        <w:t>coarse UE</w:t>
      </w:r>
      <w:r w:rsidR="00AC5D4A">
        <w:t>-</w:t>
      </w:r>
      <w:r>
        <w:t xml:space="preserve">specific TA value or UE location were proposed by companies. Reporting </w:t>
      </w:r>
      <w:r w:rsidR="00CE130E">
        <w:t>UE-</w:t>
      </w:r>
      <w:r>
        <w:t>specific TA may need frequent update</w:t>
      </w:r>
      <w:r w:rsidR="00CE130E">
        <w:t>s</w:t>
      </w:r>
      <w:r>
        <w:t xml:space="preserve"> since the satellite is moving in LEO, which will cost many Uu interface </w:t>
      </w:r>
      <w:r w:rsidR="00B80A37">
        <w:t>resources</w:t>
      </w:r>
      <w:r>
        <w:t>. Additionally, the UE</w:t>
      </w:r>
      <w:r w:rsidR="00212E21">
        <w:t>-</w:t>
      </w:r>
      <w:r>
        <w:t xml:space="preserve">reported TA may be outdated after long RTT reporting. We see the benefit </w:t>
      </w:r>
      <w:r w:rsidR="00145D26">
        <w:t xml:space="preserve">in </w:t>
      </w:r>
      <w:r>
        <w:t>report</w:t>
      </w:r>
      <w:r w:rsidR="00145D26">
        <w:t>ing the</w:t>
      </w:r>
      <w:r>
        <w:t xml:space="preserve"> UE location directly to avoid frequent update</w:t>
      </w:r>
      <w:r w:rsidR="00212013">
        <w:t>s</w:t>
      </w:r>
      <w:r>
        <w:t xml:space="preserve"> and think it can be further studied. For example, if </w:t>
      </w:r>
      <w:r w:rsidR="0074665B">
        <w:t xml:space="preserve">the </w:t>
      </w:r>
      <w:r>
        <w:t xml:space="preserve">UE can report </w:t>
      </w:r>
      <w:r w:rsidR="00A9615B">
        <w:t xml:space="preserve">the </w:t>
      </w:r>
      <w:r>
        <w:t xml:space="preserve">UE location to </w:t>
      </w:r>
      <w:r w:rsidR="00A9615B">
        <w:t xml:space="preserve">the </w:t>
      </w:r>
      <w:r>
        <w:t xml:space="preserve">NW, </w:t>
      </w:r>
      <w:r w:rsidR="00A9615B">
        <w:t xml:space="preserve">the </w:t>
      </w:r>
      <w:r>
        <w:t>NW can calculate a TA estimation table based on the reported UE position and the satellite ephemeris data. Thereby</w:t>
      </w:r>
      <w:r w:rsidR="000138B6">
        <w:t>, the</w:t>
      </w:r>
      <w:r>
        <w:t xml:space="preserve"> NW </w:t>
      </w:r>
      <w:r w:rsidR="000138B6">
        <w:t xml:space="preserve">has </w:t>
      </w:r>
      <w:r>
        <w:t xml:space="preserve">an identical copy of </w:t>
      </w:r>
      <w:r w:rsidR="005B2524">
        <w:t xml:space="preserve">the </w:t>
      </w:r>
      <w:r>
        <w:t>UE</w:t>
      </w:r>
      <w:r w:rsidR="00D73F4B">
        <w:t>-</w:t>
      </w:r>
      <w:r>
        <w:t xml:space="preserve">calculated TA, which </w:t>
      </w:r>
      <w:r w:rsidR="00C163D3">
        <w:t xml:space="preserve">the </w:t>
      </w:r>
      <w:r>
        <w:t xml:space="preserve">NW will assume </w:t>
      </w:r>
      <w:r w:rsidR="002031A5">
        <w:t xml:space="preserve">it </w:t>
      </w:r>
      <w:r w:rsidR="00C163D3">
        <w:t xml:space="preserve">will be </w:t>
      </w:r>
      <w:r>
        <w:t xml:space="preserve">used by the UE. If </w:t>
      </w:r>
      <w:r w:rsidR="00C163D3">
        <w:t xml:space="preserve">the </w:t>
      </w:r>
      <w:r>
        <w:t xml:space="preserve">UE is stationary, it is possible that </w:t>
      </w:r>
      <w:r w:rsidR="00C163D3">
        <w:t xml:space="preserve">the </w:t>
      </w:r>
      <w:r>
        <w:t>UE only report</w:t>
      </w:r>
      <w:r w:rsidR="00C163D3">
        <w:t>s</w:t>
      </w:r>
      <w:r w:rsidR="00F208A9">
        <w:t xml:space="preserve"> its location</w:t>
      </w:r>
      <w:r>
        <w:t xml:space="preserve"> once</w:t>
      </w:r>
      <w:r w:rsidR="00F208A9">
        <w:t>,</w:t>
      </w:r>
      <w:r>
        <w:t xml:space="preserve"> which is good to save </w:t>
      </w:r>
      <w:r w:rsidR="00B80A37">
        <w:t xml:space="preserve">signalling and </w:t>
      </w:r>
      <w:r>
        <w:t>Uu interface resource</w:t>
      </w:r>
      <w:r w:rsidR="00F208A9">
        <w:t>s</w:t>
      </w:r>
      <w:r>
        <w:t xml:space="preserve">. </w:t>
      </w:r>
      <w:r>
        <w:lastRenderedPageBreak/>
        <w:t xml:space="preserve">Furthermore, the TA estimation is always synchronized </w:t>
      </w:r>
      <w:r w:rsidR="003036DB">
        <w:t xml:space="preserve">at </w:t>
      </w:r>
      <w:r>
        <w:t>UE and NW.</w:t>
      </w:r>
      <w:r w:rsidR="00B80A37">
        <w:t xml:space="preserve"> </w:t>
      </w:r>
      <w:r>
        <w:t xml:space="preserve">We understand </w:t>
      </w:r>
      <w:r w:rsidR="003036DB">
        <w:t xml:space="preserve">there are </w:t>
      </w:r>
      <w:r>
        <w:t>concern</w:t>
      </w:r>
      <w:r w:rsidR="003036DB">
        <w:t>s</w:t>
      </w:r>
      <w:r>
        <w:t xml:space="preserve"> on </w:t>
      </w:r>
      <w:r w:rsidR="003036DB">
        <w:t xml:space="preserve">the </w:t>
      </w:r>
      <w:r w:rsidR="00DE3FB1">
        <w:t xml:space="preserve">UE’s </w:t>
      </w:r>
      <w:r>
        <w:t xml:space="preserve">privacy, but maybe </w:t>
      </w:r>
      <w:r w:rsidR="00DE3FB1">
        <w:t xml:space="preserve">the </w:t>
      </w:r>
      <w:r>
        <w:t>UE can report a reference</w:t>
      </w:r>
      <w:r w:rsidR="00DE3FB1">
        <w:t xml:space="preserve"> (or approximate)</w:t>
      </w:r>
      <w:r>
        <w:t xml:space="preserve"> location (near </w:t>
      </w:r>
      <w:r w:rsidR="00DE3FB1">
        <w:t xml:space="preserve">the </w:t>
      </w:r>
      <w:r>
        <w:t xml:space="preserve">UE) instead of </w:t>
      </w:r>
      <w:r w:rsidR="00B61544">
        <w:t xml:space="preserve">the </w:t>
      </w:r>
      <w:r>
        <w:t>UE’s accurate location, and</w:t>
      </w:r>
      <w:r w:rsidR="00B61544">
        <w:t xml:space="preserve"> the</w:t>
      </w:r>
      <w:r>
        <w:t xml:space="preserve"> TA</w:t>
      </w:r>
      <w:r w:rsidR="006912A3">
        <w:t xml:space="preserve"> </w:t>
      </w:r>
      <w:r>
        <w:t>C</w:t>
      </w:r>
      <w:r w:rsidR="006912A3">
        <w:t>ommand</w:t>
      </w:r>
      <w:r>
        <w:t xml:space="preserve"> from </w:t>
      </w:r>
      <w:r w:rsidR="00B61544">
        <w:t xml:space="preserve">the </w:t>
      </w:r>
      <w:r>
        <w:t xml:space="preserve">NW can adjust the TA between </w:t>
      </w:r>
      <w:r w:rsidR="00B61544">
        <w:t xml:space="preserve">the </w:t>
      </w:r>
      <w:r>
        <w:t>UE</w:t>
      </w:r>
      <w:r w:rsidR="00C46090">
        <w:t>’s</w:t>
      </w:r>
      <w:r>
        <w:t xml:space="preserve"> actual location and reference location.</w:t>
      </w:r>
    </w:p>
    <w:p w14:paraId="7FCDB7BA" w14:textId="28DAA9CB" w:rsidR="00B80A37" w:rsidRPr="001B0AD2" w:rsidRDefault="00B80A37" w:rsidP="00B80A37">
      <w:pPr>
        <w:rPr>
          <w:b/>
        </w:rPr>
      </w:pPr>
      <w:r w:rsidRPr="001B0AD2">
        <w:rPr>
          <w:b/>
        </w:rPr>
        <w:t xml:space="preserve">Observation </w:t>
      </w:r>
      <w:r>
        <w:rPr>
          <w:b/>
        </w:rPr>
        <w:t>4</w:t>
      </w:r>
      <w:r w:rsidRPr="001B0AD2">
        <w:rPr>
          <w:b/>
        </w:rPr>
        <w:t xml:space="preserve">: </w:t>
      </w:r>
      <w:r>
        <w:rPr>
          <w:b/>
        </w:rPr>
        <w:t xml:space="preserve">Reporting UE location or reference location can enable </w:t>
      </w:r>
      <w:r w:rsidR="00C46090">
        <w:rPr>
          <w:b/>
        </w:rPr>
        <w:t xml:space="preserve">the </w:t>
      </w:r>
      <w:r>
        <w:rPr>
          <w:b/>
        </w:rPr>
        <w:t xml:space="preserve">NW </w:t>
      </w:r>
      <w:r w:rsidR="00C46090">
        <w:rPr>
          <w:b/>
        </w:rPr>
        <w:t xml:space="preserve">to </w:t>
      </w:r>
      <w:r>
        <w:rPr>
          <w:b/>
        </w:rPr>
        <w:t xml:space="preserve">predict TA change </w:t>
      </w:r>
      <w:r w:rsidR="00C46090">
        <w:rPr>
          <w:b/>
        </w:rPr>
        <w:t>over</w:t>
      </w:r>
      <w:r>
        <w:rPr>
          <w:b/>
        </w:rPr>
        <w:t xml:space="preserve"> time, with less signalling overhead than UE reporting UE</w:t>
      </w:r>
      <w:r w:rsidR="00D21348">
        <w:rPr>
          <w:b/>
        </w:rPr>
        <w:t>-</w:t>
      </w:r>
      <w:r>
        <w:rPr>
          <w:b/>
        </w:rPr>
        <w:t>specific TA</w:t>
      </w:r>
      <w:r w:rsidRPr="001B0AD2">
        <w:rPr>
          <w:b/>
        </w:rPr>
        <w:t xml:space="preserve">. </w:t>
      </w:r>
    </w:p>
    <w:p w14:paraId="43EE8D55" w14:textId="67B08E1C" w:rsidR="00534C4C" w:rsidRDefault="00B80A37" w:rsidP="00B80A37">
      <w:pPr>
        <w:rPr>
          <w:bCs/>
        </w:rPr>
      </w:pPr>
      <w:r>
        <w:t xml:space="preserve">From RAN2 point of view, the </w:t>
      </w:r>
      <w:r w:rsidR="00534C4C">
        <w:t>exact information content, the</w:t>
      </w:r>
      <w:r>
        <w:t xml:space="preserve"> granularity requirement (as well as the message size) and the frequency of reporting are the key aspects to be considered </w:t>
      </w:r>
      <w:r w:rsidR="006912A3">
        <w:t>for</w:t>
      </w:r>
      <w:r>
        <w:t xml:space="preserve"> </w:t>
      </w:r>
      <w:r w:rsidR="006912A3">
        <w:t>the</w:t>
      </w:r>
      <w:r>
        <w:t xml:space="preserve"> signalling</w:t>
      </w:r>
      <w:r w:rsidR="006912A3">
        <w:t xml:space="preserve"> design</w:t>
      </w:r>
      <w:r>
        <w:t xml:space="preserve">. Since </w:t>
      </w:r>
      <w:r w:rsidR="00534C4C">
        <w:t>all these aspects</w:t>
      </w:r>
      <w:r>
        <w:t xml:space="preserve"> are</w:t>
      </w:r>
      <w:r w:rsidR="00534C4C">
        <w:t xml:space="preserve"> not concluded yet</w:t>
      </w:r>
      <w:r>
        <w:t xml:space="preserve">, it is too early to decide </w:t>
      </w:r>
      <w:r w:rsidR="006E372D">
        <w:t xml:space="preserve">whether </w:t>
      </w:r>
      <w:r>
        <w:t>MAC</w:t>
      </w:r>
      <w:r w:rsidR="00C02F0E">
        <w:t xml:space="preserve"> </w:t>
      </w:r>
      <w:r>
        <w:t xml:space="preserve">CE or RRC should be adopted and </w:t>
      </w:r>
      <w:r w:rsidRPr="00BD17B3">
        <w:rPr>
          <w:bCs/>
        </w:rPr>
        <w:t>whether the UE reports the UE</w:t>
      </w:r>
      <w:r w:rsidR="006E372D">
        <w:rPr>
          <w:bCs/>
        </w:rPr>
        <w:t>-</w:t>
      </w:r>
      <w:r w:rsidRPr="00BD17B3">
        <w:rPr>
          <w:bCs/>
        </w:rPr>
        <w:t>specific TA pre-compensation at the RACH procedure</w:t>
      </w:r>
      <w:r w:rsidR="00534C4C">
        <w:rPr>
          <w:bCs/>
        </w:rPr>
        <w:t xml:space="preserve">. </w:t>
      </w:r>
    </w:p>
    <w:p w14:paraId="6A53F35C" w14:textId="7B48BF4E" w:rsidR="00534C4C" w:rsidRDefault="00534C4C" w:rsidP="00B80A37">
      <w:r w:rsidRPr="00E06405">
        <w:t>In LS R2-2104376, RAN2 ask</w:t>
      </w:r>
      <w:r w:rsidR="00285A80">
        <w:t>ed</w:t>
      </w:r>
      <w:r w:rsidRPr="00E06405">
        <w:t xml:space="preserve"> RAN1 to provide input on the exact content and frequency of UE reporting of information about the </w:t>
      </w:r>
      <w:r w:rsidR="00285A80" w:rsidRPr="00E06405">
        <w:t>UE</w:t>
      </w:r>
      <w:r w:rsidR="00285A80">
        <w:t>-</w:t>
      </w:r>
      <w:r w:rsidRPr="00E06405">
        <w:t>specific TA pre-compensation at least for uplink scheduling adaptation.</w:t>
      </w:r>
      <w:r>
        <w:t xml:space="preserve"> RAN2 can wait for RAN1’s conclusion to design the signalling for TA pre-compensation information.</w:t>
      </w:r>
    </w:p>
    <w:p w14:paraId="2A9C76D2" w14:textId="1BADE62C" w:rsidR="00534C4C" w:rsidRPr="004E4092" w:rsidRDefault="00534C4C" w:rsidP="00534C4C">
      <w:pPr>
        <w:rPr>
          <w:b/>
        </w:rPr>
      </w:pPr>
      <w:r w:rsidRPr="004E4092">
        <w:rPr>
          <w:b/>
        </w:rPr>
        <w:t xml:space="preserve">Proposal 2: RAN2 </w:t>
      </w:r>
      <w:r w:rsidR="00696B6E">
        <w:rPr>
          <w:b/>
        </w:rPr>
        <w:t xml:space="preserve">to </w:t>
      </w:r>
      <w:r w:rsidR="004E4092" w:rsidRPr="004E4092">
        <w:rPr>
          <w:b/>
        </w:rPr>
        <w:t>wait for RAN1’s input on the exact content and frequency of TA pre-compensation information reporting</w:t>
      </w:r>
      <w:r w:rsidR="004E4092">
        <w:rPr>
          <w:b/>
        </w:rPr>
        <w:t xml:space="preserve">, </w:t>
      </w:r>
      <w:r w:rsidR="004E4092" w:rsidRPr="004E4092">
        <w:rPr>
          <w:b/>
        </w:rPr>
        <w:t xml:space="preserve">to decide whether the UE reports the information at the RACH procedure </w:t>
      </w:r>
      <w:r w:rsidR="004E4092">
        <w:rPr>
          <w:b/>
        </w:rPr>
        <w:t>and whether</w:t>
      </w:r>
      <w:r w:rsidR="004E4092" w:rsidRPr="004E4092">
        <w:rPr>
          <w:b/>
        </w:rPr>
        <w:t xml:space="preserve"> MAC</w:t>
      </w:r>
      <w:r w:rsidR="00673282">
        <w:rPr>
          <w:b/>
        </w:rPr>
        <w:t xml:space="preserve"> </w:t>
      </w:r>
      <w:r w:rsidR="004E4092" w:rsidRPr="004E4092">
        <w:rPr>
          <w:b/>
        </w:rPr>
        <w:t>CE or RRC signalling should be adopted</w:t>
      </w:r>
      <w:r w:rsidRPr="004E4092">
        <w:rPr>
          <w:b/>
        </w:rPr>
        <w:t xml:space="preserve">. </w:t>
      </w:r>
    </w:p>
    <w:p w14:paraId="0A04CBDB" w14:textId="5E1F3EE5" w:rsidR="00987E75" w:rsidRDefault="00987E75" w:rsidP="00A209D6"/>
    <w:p w14:paraId="55AC11C0" w14:textId="13FCADBC" w:rsidR="00223F3E" w:rsidRPr="006E13D1" w:rsidRDefault="00223F3E" w:rsidP="00223F3E">
      <w:pPr>
        <w:pStyle w:val="Heading2"/>
      </w:pPr>
      <w:r>
        <w:t>2</w:t>
      </w:r>
      <w:r w:rsidRPr="006E13D1">
        <w:t>.</w:t>
      </w:r>
      <w:r>
        <w:t>2</w:t>
      </w:r>
      <w:r w:rsidRPr="006E13D1">
        <w:tab/>
      </w:r>
      <w:r>
        <w:t>RACH Type selection</w:t>
      </w:r>
    </w:p>
    <w:p w14:paraId="4824F1DD" w14:textId="30E00C32" w:rsidR="00410386" w:rsidRDefault="00410386" w:rsidP="00223F3E">
      <w:r>
        <w:t xml:space="preserve">RAN2 agreed </w:t>
      </w:r>
      <w:r w:rsidR="00E800A4">
        <w:t xml:space="preserve">that the </w:t>
      </w:r>
      <w:r>
        <w:t>l</w:t>
      </w:r>
      <w:r w:rsidRPr="00410386">
        <w:t xml:space="preserve">egacy </w:t>
      </w:r>
      <w:r w:rsidR="003B054E" w:rsidRPr="00410386">
        <w:t>RSRP</w:t>
      </w:r>
      <w:r w:rsidR="00E800A4">
        <w:t>-</w:t>
      </w:r>
      <w:r w:rsidR="003B054E" w:rsidRPr="00410386">
        <w:t xml:space="preserve">based </w:t>
      </w:r>
      <w:r w:rsidRPr="00410386">
        <w:t xml:space="preserve">mechanism for </w:t>
      </w:r>
      <w:r>
        <w:t xml:space="preserve">2-step and 4-step </w:t>
      </w:r>
      <w:r w:rsidRPr="00410386">
        <w:t>RA type selection is the baseline for NTN.</w:t>
      </w:r>
      <w:r>
        <w:t xml:space="preserve"> On top of </w:t>
      </w:r>
      <w:r w:rsidR="00E800A4">
        <w:t xml:space="preserve">the </w:t>
      </w:r>
      <w:r>
        <w:t>RSRP threshold, o</w:t>
      </w:r>
      <w:r w:rsidRPr="00D1461F">
        <w:t>ptimizations can still be suggested</w:t>
      </w:r>
      <w:r>
        <w:t>.</w:t>
      </w:r>
    </w:p>
    <w:p w14:paraId="0053AB56" w14:textId="4F1AA667" w:rsidR="00410386" w:rsidRDefault="005615B0" w:rsidP="00223F3E">
      <w:r>
        <w:t>Among the</w:t>
      </w:r>
      <w:r w:rsidR="00410386">
        <w:t xml:space="preserve"> optimizations proposed by companies in </w:t>
      </w:r>
      <w:r w:rsidR="0089018C">
        <w:t xml:space="preserve">the </w:t>
      </w:r>
      <w:r w:rsidR="00410386">
        <w:t xml:space="preserve">email discussion </w:t>
      </w:r>
      <w:r w:rsidR="004B26D5">
        <w:t>(</w:t>
      </w:r>
      <w:r w:rsidR="00410386">
        <w:t>R2-2103630</w:t>
      </w:r>
      <w:r w:rsidR="004B26D5">
        <w:t>)</w:t>
      </w:r>
      <w:r>
        <w:t>, the two</w:t>
      </w:r>
      <w:r w:rsidR="00410386">
        <w:t xml:space="preserve"> </w:t>
      </w:r>
      <w:r w:rsidR="003B054E">
        <w:t xml:space="preserve">with </w:t>
      </w:r>
      <w:r w:rsidR="00410386">
        <w:t>most support</w:t>
      </w:r>
      <w:r>
        <w:t xml:space="preserve"> were</w:t>
      </w:r>
      <w:r w:rsidR="00410386">
        <w:t>:</w:t>
      </w:r>
    </w:p>
    <w:p w14:paraId="4531DA87" w14:textId="206DEB6B" w:rsidR="00223F3E" w:rsidRPr="00410386" w:rsidRDefault="00410386" w:rsidP="00410386">
      <w:pPr>
        <w:pStyle w:val="ListParagraph"/>
        <w:numPr>
          <w:ilvl w:val="0"/>
          <w:numId w:val="23"/>
        </w:numPr>
        <w:rPr>
          <w:rFonts w:ascii="Times New Roman" w:hAnsi="Times New Roman"/>
          <w:sz w:val="20"/>
        </w:rPr>
      </w:pPr>
      <w:r w:rsidRPr="00410386">
        <w:rPr>
          <w:rFonts w:ascii="Times New Roman" w:hAnsi="Times New Roman"/>
          <w:sz w:val="20"/>
        </w:rPr>
        <w:t>Based on the UE</w:t>
      </w:r>
      <w:r w:rsidR="004B26D5">
        <w:rPr>
          <w:rFonts w:ascii="Times New Roman" w:hAnsi="Times New Roman"/>
          <w:sz w:val="20"/>
        </w:rPr>
        <w:t>-</w:t>
      </w:r>
      <w:r w:rsidRPr="00410386">
        <w:rPr>
          <w:rFonts w:ascii="Times New Roman" w:hAnsi="Times New Roman"/>
          <w:sz w:val="20"/>
        </w:rPr>
        <w:t>calculated RTT, i.e.</w:t>
      </w:r>
      <w:r w:rsidR="004B26D5">
        <w:rPr>
          <w:rFonts w:ascii="Times New Roman" w:hAnsi="Times New Roman"/>
          <w:sz w:val="20"/>
        </w:rPr>
        <w:t>,</w:t>
      </w:r>
      <w:r w:rsidRPr="00410386">
        <w:rPr>
          <w:rFonts w:ascii="Times New Roman" w:hAnsi="Times New Roman"/>
          <w:sz w:val="20"/>
        </w:rPr>
        <w:t xml:space="preserve"> </w:t>
      </w:r>
      <w:r w:rsidR="004B26D5" w:rsidRPr="00410386">
        <w:rPr>
          <w:rFonts w:ascii="Times New Roman" w:hAnsi="Times New Roman"/>
          <w:sz w:val="20"/>
        </w:rPr>
        <w:t>UE</w:t>
      </w:r>
      <w:r w:rsidR="004B26D5">
        <w:rPr>
          <w:rFonts w:ascii="Times New Roman" w:hAnsi="Times New Roman"/>
          <w:sz w:val="20"/>
        </w:rPr>
        <w:t>-</w:t>
      </w:r>
      <w:r w:rsidRPr="00410386">
        <w:rPr>
          <w:rFonts w:ascii="Times New Roman" w:hAnsi="Times New Roman"/>
          <w:sz w:val="20"/>
        </w:rPr>
        <w:t>specific UE-satellite RTT. If the UE</w:t>
      </w:r>
      <w:r w:rsidR="006C2734">
        <w:rPr>
          <w:rFonts w:ascii="Times New Roman" w:hAnsi="Times New Roman"/>
          <w:sz w:val="20"/>
        </w:rPr>
        <w:t>-</w:t>
      </w:r>
      <w:r w:rsidRPr="00410386">
        <w:rPr>
          <w:rFonts w:ascii="Times New Roman" w:hAnsi="Times New Roman"/>
          <w:sz w:val="20"/>
        </w:rPr>
        <w:t xml:space="preserve">specific UE-satellite RTT is </w:t>
      </w:r>
      <w:r>
        <w:rPr>
          <w:rFonts w:ascii="Times New Roman" w:hAnsi="Times New Roman"/>
          <w:sz w:val="20"/>
        </w:rPr>
        <w:t>higher</w:t>
      </w:r>
      <w:r w:rsidRPr="00410386">
        <w:rPr>
          <w:rFonts w:ascii="Times New Roman" w:hAnsi="Times New Roman"/>
          <w:sz w:val="20"/>
        </w:rPr>
        <w:t xml:space="preserve"> than a threshold,</w:t>
      </w:r>
      <w:r w:rsidR="006C2734">
        <w:rPr>
          <w:rFonts w:ascii="Times New Roman" w:hAnsi="Times New Roman"/>
          <w:sz w:val="20"/>
        </w:rPr>
        <w:t xml:space="preserve"> the</w:t>
      </w:r>
      <w:r w:rsidRPr="00410386">
        <w:rPr>
          <w:rFonts w:ascii="Times New Roman" w:hAnsi="Times New Roman"/>
          <w:sz w:val="20"/>
        </w:rPr>
        <w:t xml:space="preserve"> UE selects 2-step RACH, otherwise </w:t>
      </w:r>
      <w:r w:rsidR="006C2734">
        <w:rPr>
          <w:rFonts w:ascii="Times New Roman" w:hAnsi="Times New Roman"/>
          <w:sz w:val="20"/>
        </w:rPr>
        <w:t xml:space="preserve">the </w:t>
      </w:r>
      <w:r w:rsidRPr="00410386">
        <w:rPr>
          <w:rFonts w:ascii="Times New Roman" w:hAnsi="Times New Roman"/>
          <w:sz w:val="20"/>
        </w:rPr>
        <w:t>UE selects 4-step RACH.</w:t>
      </w:r>
    </w:p>
    <w:p w14:paraId="273C8E16" w14:textId="7D3B064F" w:rsidR="00410386" w:rsidRPr="00410386" w:rsidRDefault="00410386" w:rsidP="00410386">
      <w:pPr>
        <w:pStyle w:val="ListParagraph"/>
        <w:numPr>
          <w:ilvl w:val="0"/>
          <w:numId w:val="23"/>
        </w:numPr>
        <w:rPr>
          <w:rFonts w:ascii="Times New Roman" w:hAnsi="Times New Roman"/>
          <w:sz w:val="20"/>
        </w:rPr>
      </w:pPr>
      <w:r w:rsidRPr="00410386">
        <w:rPr>
          <w:rFonts w:ascii="Times New Roman" w:hAnsi="Times New Roman"/>
          <w:sz w:val="20"/>
        </w:rPr>
        <w:t xml:space="preserve">QoS </w:t>
      </w:r>
      <w:proofErr w:type="gramStart"/>
      <w:r w:rsidRPr="00410386">
        <w:rPr>
          <w:rFonts w:ascii="Times New Roman" w:hAnsi="Times New Roman"/>
          <w:sz w:val="20"/>
        </w:rPr>
        <w:t>requirement</w:t>
      </w:r>
      <w:r w:rsidR="00E70A8A">
        <w:rPr>
          <w:rFonts w:ascii="Times New Roman" w:hAnsi="Times New Roman"/>
          <w:sz w:val="20"/>
        </w:rPr>
        <w:t xml:space="preserve"> </w:t>
      </w:r>
      <w:r w:rsidRPr="00410386">
        <w:rPr>
          <w:rFonts w:ascii="Times New Roman" w:hAnsi="Times New Roman"/>
          <w:sz w:val="20"/>
        </w:rPr>
        <w:t>based</w:t>
      </w:r>
      <w:proofErr w:type="gramEnd"/>
      <w:r w:rsidRPr="00410386">
        <w:rPr>
          <w:rFonts w:ascii="Times New Roman" w:hAnsi="Times New Roman"/>
          <w:sz w:val="20"/>
        </w:rPr>
        <w:t xml:space="preserve"> RA type selection. Service QoS requirement (e.g.</w:t>
      </w:r>
      <w:r w:rsidR="001F3F6A">
        <w:rPr>
          <w:rFonts w:ascii="Times New Roman" w:hAnsi="Times New Roman"/>
          <w:sz w:val="20"/>
        </w:rPr>
        <w:t>,</w:t>
      </w:r>
      <w:r w:rsidRPr="00410386">
        <w:rPr>
          <w:rFonts w:ascii="Times New Roman" w:hAnsi="Times New Roman"/>
          <w:sz w:val="20"/>
        </w:rPr>
        <w:t xml:space="preserve"> delay) may be quite different </w:t>
      </w:r>
      <w:r w:rsidR="001F3F6A">
        <w:rPr>
          <w:rFonts w:ascii="Times New Roman" w:hAnsi="Times New Roman"/>
          <w:sz w:val="20"/>
        </w:rPr>
        <w:t>for</w:t>
      </w:r>
      <w:r w:rsidR="001F3F6A" w:rsidRPr="00410386">
        <w:rPr>
          <w:rFonts w:ascii="Times New Roman" w:hAnsi="Times New Roman"/>
          <w:sz w:val="20"/>
        </w:rPr>
        <w:t xml:space="preserve"> </w:t>
      </w:r>
      <w:r w:rsidRPr="00410386">
        <w:rPr>
          <w:rFonts w:ascii="Times New Roman" w:hAnsi="Times New Roman"/>
          <w:sz w:val="20"/>
        </w:rPr>
        <w:t>different type</w:t>
      </w:r>
      <w:r w:rsidR="001F3F6A">
        <w:rPr>
          <w:rFonts w:ascii="Times New Roman" w:hAnsi="Times New Roman"/>
          <w:sz w:val="20"/>
        </w:rPr>
        <w:t>s</w:t>
      </w:r>
      <w:r w:rsidRPr="00410386">
        <w:rPr>
          <w:rFonts w:ascii="Times New Roman" w:hAnsi="Times New Roman"/>
          <w:sz w:val="20"/>
        </w:rPr>
        <w:t xml:space="preserve"> of NTN UEs</w:t>
      </w:r>
      <w:r w:rsidR="001F3F6A">
        <w:rPr>
          <w:rFonts w:ascii="Times New Roman" w:hAnsi="Times New Roman"/>
          <w:sz w:val="20"/>
        </w:rPr>
        <w:t>,</w:t>
      </w:r>
      <w:r w:rsidRPr="00410386">
        <w:rPr>
          <w:rFonts w:ascii="Times New Roman" w:hAnsi="Times New Roman"/>
          <w:sz w:val="20"/>
        </w:rPr>
        <w:t xml:space="preserve"> which is up to upper layer application requirement</w:t>
      </w:r>
      <w:r w:rsidR="006465D7">
        <w:rPr>
          <w:rFonts w:ascii="Times New Roman" w:hAnsi="Times New Roman"/>
          <w:sz w:val="20"/>
        </w:rPr>
        <w:t>s</w:t>
      </w:r>
      <w:r w:rsidRPr="00410386">
        <w:rPr>
          <w:rFonts w:ascii="Times New Roman" w:hAnsi="Times New Roman"/>
          <w:sz w:val="20"/>
        </w:rPr>
        <w:t>.</w:t>
      </w:r>
    </w:p>
    <w:p w14:paraId="501DECA5" w14:textId="77777777" w:rsidR="00C67497" w:rsidRPr="00C67497" w:rsidRDefault="00C67497" w:rsidP="00223F3E">
      <w:pPr>
        <w:rPr>
          <w:sz w:val="2"/>
          <w:szCs w:val="2"/>
          <w:lang w:val="en-US"/>
        </w:rPr>
      </w:pPr>
    </w:p>
    <w:p w14:paraId="3BD7399C" w14:textId="417870C1" w:rsidR="00A8456D" w:rsidRDefault="00C67497" w:rsidP="00C67497">
      <w:r w:rsidRPr="00720B27">
        <w:rPr>
          <w:lang w:val="en-US"/>
        </w:rPr>
        <w:t>The motivation to have 2-step RACH in NTN is to reduce latency</w:t>
      </w:r>
      <w:r>
        <w:rPr>
          <w:lang w:val="en-US"/>
        </w:rPr>
        <w:t xml:space="preserve">. </w:t>
      </w:r>
      <w:r w:rsidR="00EC5C42">
        <w:rPr>
          <w:lang w:val="en-US"/>
        </w:rPr>
        <w:t xml:space="preserve">A </w:t>
      </w:r>
      <w:r w:rsidRPr="00C67497">
        <w:t>UE located at</w:t>
      </w:r>
      <w:r w:rsidR="00EC5C42">
        <w:t xml:space="preserve"> the</w:t>
      </w:r>
      <w:r w:rsidRPr="00C67497">
        <w:t xml:space="preserve"> cell edge (or far end of coverage to satellite)</w:t>
      </w:r>
      <w:r>
        <w:t xml:space="preserve"> </w:t>
      </w:r>
      <w:r w:rsidRPr="00C67497">
        <w:t xml:space="preserve">can reduce latency more than </w:t>
      </w:r>
      <w:r w:rsidR="00EC5C42">
        <w:t xml:space="preserve">a </w:t>
      </w:r>
      <w:r w:rsidRPr="00C67497">
        <w:t>UE at</w:t>
      </w:r>
      <w:r w:rsidR="0060459B">
        <w:t xml:space="preserve"> the</w:t>
      </w:r>
      <w:r w:rsidRPr="00C67497">
        <w:t xml:space="preserve"> </w:t>
      </w:r>
      <w:r w:rsidRPr="00F86651">
        <w:t>cell centre</w:t>
      </w:r>
      <w:r>
        <w:t xml:space="preserve"> (or near end of coverage to satellite)</w:t>
      </w:r>
      <w:r w:rsidRPr="00F86651">
        <w:t xml:space="preserve"> </w:t>
      </w:r>
      <w:r w:rsidRPr="00C67497">
        <w:t xml:space="preserve">by using 2-step RACH if </w:t>
      </w:r>
      <w:r>
        <w:t xml:space="preserve">both </w:t>
      </w:r>
      <w:r w:rsidRPr="00C67497">
        <w:t xml:space="preserve">UEs </w:t>
      </w:r>
      <w:r>
        <w:t>fulfil the RSRP threshold</w:t>
      </w:r>
      <w:r w:rsidRPr="00C67497">
        <w:t xml:space="preserve">. </w:t>
      </w:r>
      <w:r>
        <w:t>According to</w:t>
      </w:r>
      <w:r w:rsidR="000B05C3">
        <w:t xml:space="preserve"> the</w:t>
      </w:r>
      <w:r>
        <w:t xml:space="preserve"> calculation</w:t>
      </w:r>
      <w:r w:rsidR="000B05C3">
        <w:t>s</w:t>
      </w:r>
      <w:r>
        <w:t xml:space="preserve"> </w:t>
      </w:r>
      <w:r w:rsidR="00D801CD">
        <w:t>in T</w:t>
      </w:r>
      <w:r>
        <w:t>able</w:t>
      </w:r>
      <w:r w:rsidR="000B05C3">
        <w:t xml:space="preserve"> </w:t>
      </w:r>
      <w:r>
        <w:t xml:space="preserve">1, </w:t>
      </w:r>
      <w:r w:rsidRPr="00D7799D">
        <w:t xml:space="preserve">when </w:t>
      </w:r>
      <w:r w:rsidR="000B05C3">
        <w:t xml:space="preserve">the </w:t>
      </w:r>
      <w:r w:rsidRPr="00D7799D">
        <w:t xml:space="preserve">satellite is </w:t>
      </w:r>
      <w:r w:rsidR="000B05C3">
        <w:t>at</w:t>
      </w:r>
      <w:r w:rsidR="000B05C3" w:rsidRPr="00D7799D">
        <w:t xml:space="preserve"> </w:t>
      </w:r>
      <w:r w:rsidRPr="00D7799D">
        <w:t xml:space="preserve">low elevation </w:t>
      </w:r>
      <w:r w:rsidR="000B05C3">
        <w:t xml:space="preserve">(elevation </w:t>
      </w:r>
      <w:r w:rsidRPr="00D7799D">
        <w:t>angle</w:t>
      </w:r>
      <w:r w:rsidR="000B05C3">
        <w:t xml:space="preserve"> </w:t>
      </w:r>
      <w:r w:rsidRPr="00D7799D">
        <w:t>=</w:t>
      </w:r>
      <w:r w:rsidR="000B05C3">
        <w:t xml:space="preserve"> </w:t>
      </w:r>
      <w:r w:rsidRPr="00D7799D">
        <w:t>10</w:t>
      </w:r>
      <w:r w:rsidR="000B05C3">
        <w:t>)</w:t>
      </w:r>
      <w:r w:rsidRPr="00D7799D">
        <w:t xml:space="preserve">, the </w:t>
      </w:r>
      <w:r>
        <w:t>RACH</w:t>
      </w:r>
      <w:r w:rsidRPr="00D7799D">
        <w:t xml:space="preserve"> latency reduction of </w:t>
      </w:r>
      <w:r>
        <w:t>2-step RACH</w:t>
      </w:r>
      <w:r w:rsidRPr="00D7799D">
        <w:t xml:space="preserve"> is considerable. </w:t>
      </w:r>
      <w:r w:rsidR="000C688F">
        <w:t>Up to</w:t>
      </w:r>
      <w:r w:rsidR="000C688F" w:rsidRPr="00D7799D">
        <w:t xml:space="preserve"> </w:t>
      </w:r>
      <w:r w:rsidRPr="00D7799D">
        <w:t xml:space="preserve">6.54ms </w:t>
      </w:r>
      <w:r>
        <w:t>RACH</w:t>
      </w:r>
      <w:r w:rsidRPr="00D7799D">
        <w:t xml:space="preserve"> delay can be saved if</w:t>
      </w:r>
      <w:r w:rsidR="00D801CD">
        <w:t xml:space="preserve"> </w:t>
      </w:r>
      <w:r w:rsidR="009A75D9">
        <w:t>a far-</w:t>
      </w:r>
      <w:r w:rsidR="00D801CD">
        <w:t xml:space="preserve">end </w:t>
      </w:r>
      <w:r w:rsidRPr="00D7799D">
        <w:t xml:space="preserve">UE </w:t>
      </w:r>
      <w:r w:rsidR="00D801CD">
        <w:t xml:space="preserve">is selected </w:t>
      </w:r>
      <w:r w:rsidR="00614836">
        <w:t xml:space="preserve">for </w:t>
      </w:r>
      <w:r w:rsidR="00D801CD">
        <w:t>2-step RACH compared to select</w:t>
      </w:r>
      <w:r w:rsidR="00614836">
        <w:t>ing a</w:t>
      </w:r>
      <w:r w:rsidR="00D801CD">
        <w:t xml:space="preserve"> </w:t>
      </w:r>
      <w:r w:rsidR="00614836">
        <w:t>near-</w:t>
      </w:r>
      <w:r w:rsidR="00D801CD">
        <w:t>end</w:t>
      </w:r>
      <w:r w:rsidR="00614836">
        <w:t xml:space="preserve"> UE</w:t>
      </w:r>
      <w:r w:rsidRPr="00D7799D">
        <w:t>.</w:t>
      </w:r>
      <w:r w:rsidR="00A8456D">
        <w:t xml:space="preserve"> </w:t>
      </w:r>
    </w:p>
    <w:p w14:paraId="60F451DF" w14:textId="2F9287E9" w:rsidR="00D801CD" w:rsidRPr="00D801CD" w:rsidRDefault="00A8456D" w:rsidP="00C67497">
      <w:r>
        <w:t xml:space="preserve">The gain is </w:t>
      </w:r>
      <w:proofErr w:type="gramStart"/>
      <w:r>
        <w:t xml:space="preserve">similar </w:t>
      </w:r>
      <w:r w:rsidR="00A634BF">
        <w:t>to</w:t>
      </w:r>
      <w:proofErr w:type="gramEnd"/>
      <w:r w:rsidR="00A634BF" w:rsidRPr="00D801CD">
        <w:t xml:space="preserve"> </w:t>
      </w:r>
      <w:r w:rsidR="00282891">
        <w:t>the</w:t>
      </w:r>
      <w:r w:rsidR="00543F5A">
        <w:t xml:space="preserve"> scheduling</w:t>
      </w:r>
      <w:r w:rsidR="00282891">
        <w:t xml:space="preserve"> latency reduction </w:t>
      </w:r>
      <w:r w:rsidR="00C62FDB">
        <w:t>based on</w:t>
      </w:r>
      <w:r w:rsidR="00282891">
        <w:t xml:space="preserve"> the</w:t>
      </w:r>
      <w:r>
        <w:t xml:space="preserve"> </w:t>
      </w:r>
      <w:r w:rsidR="00D801CD" w:rsidRPr="00D801CD">
        <w:t xml:space="preserve">RAN2 </w:t>
      </w:r>
      <w:r w:rsidR="00282891" w:rsidRPr="00D801CD">
        <w:t>agree</w:t>
      </w:r>
      <w:r w:rsidR="00282891">
        <w:t>ment</w:t>
      </w:r>
      <w:r w:rsidR="00282891" w:rsidRPr="00D801CD">
        <w:t xml:space="preserve"> </w:t>
      </w:r>
      <w:r>
        <w:t xml:space="preserve">that </w:t>
      </w:r>
      <w:r w:rsidR="00A634BF">
        <w:t xml:space="preserve">the </w:t>
      </w:r>
      <w:r w:rsidR="00D801CD" w:rsidRPr="00D801CD">
        <w:t xml:space="preserve">NW </w:t>
      </w:r>
      <w:r w:rsidR="00E9053D">
        <w:t>may</w:t>
      </w:r>
      <w:r w:rsidR="00E9053D" w:rsidRPr="00D801CD">
        <w:t xml:space="preserve"> </w:t>
      </w:r>
      <w:r w:rsidR="00D801CD" w:rsidRPr="00D801CD">
        <w:t>schedule UE with</w:t>
      </w:r>
      <w:r w:rsidR="00D801CD" w:rsidRPr="00D801CD">
        <w:rPr>
          <w:lang w:val="en-US"/>
        </w:rPr>
        <w:t xml:space="preserve"> </w:t>
      </w:r>
      <w:r w:rsidR="00700357" w:rsidRPr="00D801CD">
        <w:rPr>
          <w:lang w:val="en-US"/>
        </w:rPr>
        <w:t>UE</w:t>
      </w:r>
      <w:r w:rsidR="00700357">
        <w:rPr>
          <w:lang w:val="en-US"/>
        </w:rPr>
        <w:t>-</w:t>
      </w:r>
      <w:r w:rsidR="00D801CD" w:rsidRPr="00D801CD">
        <w:rPr>
          <w:lang w:val="en-US"/>
        </w:rPr>
        <w:t xml:space="preserve">specific TA pre-compensation instead of cell’s maximum TA. Furthermore, from </w:t>
      </w:r>
      <w:r w:rsidR="00E44FCC">
        <w:rPr>
          <w:lang w:val="en-US"/>
        </w:rPr>
        <w:t xml:space="preserve">the </w:t>
      </w:r>
      <w:r w:rsidR="00291CB8">
        <w:rPr>
          <w:lang w:val="en-US"/>
        </w:rPr>
        <w:t>NW</w:t>
      </w:r>
      <w:r w:rsidR="00D801CD" w:rsidRPr="00D801CD">
        <w:rPr>
          <w:lang w:val="en-US"/>
        </w:rPr>
        <w:t xml:space="preserve"> point of view, selection </w:t>
      </w:r>
      <w:r w:rsidR="00700357">
        <w:rPr>
          <w:lang w:val="en-US"/>
        </w:rPr>
        <w:t xml:space="preserve">of a </w:t>
      </w:r>
      <w:r w:rsidR="00700357" w:rsidRPr="00D801CD">
        <w:rPr>
          <w:lang w:val="en-US"/>
        </w:rPr>
        <w:t>far</w:t>
      </w:r>
      <w:r w:rsidR="00700357">
        <w:rPr>
          <w:lang w:val="en-US"/>
        </w:rPr>
        <w:t>-</w:t>
      </w:r>
      <w:r w:rsidR="00D801CD" w:rsidRPr="00D801CD">
        <w:rPr>
          <w:lang w:val="en-US"/>
        </w:rPr>
        <w:t xml:space="preserve">end or </w:t>
      </w:r>
      <w:r w:rsidR="00700357" w:rsidRPr="00D801CD">
        <w:rPr>
          <w:lang w:val="en-US"/>
        </w:rPr>
        <w:t>near</w:t>
      </w:r>
      <w:r w:rsidR="00700357">
        <w:rPr>
          <w:lang w:val="en-US"/>
        </w:rPr>
        <w:t>-</w:t>
      </w:r>
      <w:r w:rsidR="00D801CD" w:rsidRPr="00D801CD">
        <w:rPr>
          <w:lang w:val="en-US"/>
        </w:rPr>
        <w:t xml:space="preserve">end UE </w:t>
      </w:r>
      <w:r w:rsidR="00E9053D">
        <w:rPr>
          <w:lang w:val="en-US"/>
        </w:rPr>
        <w:t xml:space="preserve">for 2-step RACH </w:t>
      </w:r>
      <w:r w:rsidR="00D801CD" w:rsidRPr="00D801CD">
        <w:rPr>
          <w:lang w:val="en-US"/>
        </w:rPr>
        <w:t xml:space="preserve">has no impact </w:t>
      </w:r>
      <w:r w:rsidR="00700357">
        <w:rPr>
          <w:lang w:val="en-US"/>
        </w:rPr>
        <w:t>on the</w:t>
      </w:r>
      <w:r w:rsidR="00700357" w:rsidRPr="00D801CD">
        <w:rPr>
          <w:lang w:val="en-US"/>
        </w:rPr>
        <w:t xml:space="preserve"> </w:t>
      </w:r>
      <w:r w:rsidR="00D801CD" w:rsidRPr="00D801CD">
        <w:rPr>
          <w:lang w:val="en-US"/>
        </w:rPr>
        <w:t>NW scheduler</w:t>
      </w:r>
      <w:r w:rsidR="00E44FCC">
        <w:rPr>
          <w:lang w:val="en-US"/>
        </w:rPr>
        <w:t>,</w:t>
      </w:r>
      <w:r w:rsidR="00D801CD" w:rsidRPr="00D801CD">
        <w:rPr>
          <w:lang w:val="en-US"/>
        </w:rPr>
        <w:t xml:space="preserve"> which has to be considered </w:t>
      </w:r>
      <w:r w:rsidRPr="00D801CD">
        <w:rPr>
          <w:lang w:val="en-US"/>
        </w:rPr>
        <w:t xml:space="preserve">in </w:t>
      </w:r>
      <w:r w:rsidR="00E774D3">
        <w:rPr>
          <w:lang w:val="en-US"/>
        </w:rPr>
        <w:t xml:space="preserve">the </w:t>
      </w:r>
      <w:r w:rsidRPr="00D801CD">
        <w:rPr>
          <w:lang w:val="en-US"/>
        </w:rPr>
        <w:t>UE</w:t>
      </w:r>
      <w:r w:rsidR="00D801CD" w:rsidRPr="00D801CD">
        <w:t>-specific scheduling timing.</w:t>
      </w:r>
    </w:p>
    <w:p w14:paraId="4FB28064" w14:textId="68B9EA08" w:rsidR="00A8456D" w:rsidRPr="003B054E" w:rsidRDefault="00A8456D" w:rsidP="00A8456D">
      <w:pPr>
        <w:rPr>
          <w:b/>
        </w:rPr>
      </w:pPr>
      <w:r w:rsidRPr="003B054E">
        <w:rPr>
          <w:b/>
        </w:rPr>
        <w:t xml:space="preserve">Observation 5: </w:t>
      </w:r>
      <w:r w:rsidR="003B054E">
        <w:rPr>
          <w:b/>
        </w:rPr>
        <w:t xml:space="preserve">For </w:t>
      </w:r>
      <w:r w:rsidR="003B054E" w:rsidRPr="003B054E">
        <w:rPr>
          <w:b/>
        </w:rPr>
        <w:t xml:space="preserve">latency </w:t>
      </w:r>
      <w:r w:rsidR="003B054E">
        <w:rPr>
          <w:b/>
        </w:rPr>
        <w:t xml:space="preserve">reduction, </w:t>
      </w:r>
      <w:r w:rsidR="00E774D3" w:rsidRPr="003B054E">
        <w:rPr>
          <w:b/>
        </w:rPr>
        <w:t>UE</w:t>
      </w:r>
      <w:r w:rsidR="00E774D3">
        <w:rPr>
          <w:b/>
        </w:rPr>
        <w:t>-</w:t>
      </w:r>
      <w:r w:rsidR="003B054E" w:rsidRPr="003B054E">
        <w:rPr>
          <w:b/>
        </w:rPr>
        <w:t xml:space="preserve">calculated RTT based RACH type selection can </w:t>
      </w:r>
      <w:r w:rsidR="003B054E">
        <w:rPr>
          <w:b/>
        </w:rPr>
        <w:t xml:space="preserve">achieve similar gain as </w:t>
      </w:r>
      <w:r w:rsidR="00E774D3" w:rsidRPr="003B054E">
        <w:rPr>
          <w:b/>
          <w:lang w:val="en-US"/>
        </w:rPr>
        <w:t>UE</w:t>
      </w:r>
      <w:r w:rsidR="00E774D3">
        <w:rPr>
          <w:b/>
          <w:lang w:val="en-US"/>
        </w:rPr>
        <w:t>-</w:t>
      </w:r>
      <w:r w:rsidR="003B054E" w:rsidRPr="003B054E">
        <w:rPr>
          <w:b/>
          <w:lang w:val="en-US"/>
        </w:rPr>
        <w:t xml:space="preserve">specific TA </w:t>
      </w:r>
      <w:proofErr w:type="gramStart"/>
      <w:r w:rsidR="003B054E" w:rsidRPr="003B054E">
        <w:rPr>
          <w:b/>
          <w:lang w:val="en-US"/>
        </w:rPr>
        <w:t>pre-compensation</w:t>
      </w:r>
      <w:r w:rsidR="00E774D3">
        <w:rPr>
          <w:b/>
        </w:rPr>
        <w:t xml:space="preserve"> </w:t>
      </w:r>
      <w:r w:rsidR="003B054E">
        <w:rPr>
          <w:b/>
        </w:rPr>
        <w:t>based</w:t>
      </w:r>
      <w:proofErr w:type="gramEnd"/>
      <w:r w:rsidR="003B054E">
        <w:rPr>
          <w:b/>
        </w:rPr>
        <w:t xml:space="preserve"> scheduling</w:t>
      </w:r>
      <w:r w:rsidRPr="003B054E">
        <w:rPr>
          <w:b/>
        </w:rPr>
        <w:t xml:space="preserve">. </w:t>
      </w:r>
    </w:p>
    <w:p w14:paraId="06F35B0E" w14:textId="2350B2DF" w:rsidR="00C67497" w:rsidRDefault="003B054E" w:rsidP="00223F3E">
      <w:r>
        <w:t xml:space="preserve">Since RAN2 agreed </w:t>
      </w:r>
      <w:r w:rsidRPr="00BD17B3">
        <w:rPr>
          <w:lang w:val="en-US"/>
        </w:rPr>
        <w:t xml:space="preserve">the UE may report information about the </w:t>
      </w:r>
      <w:r w:rsidR="00CB142A" w:rsidRPr="00BD17B3">
        <w:rPr>
          <w:lang w:val="en-US"/>
        </w:rPr>
        <w:t>UE</w:t>
      </w:r>
      <w:r w:rsidR="00CB142A">
        <w:rPr>
          <w:lang w:val="en-US"/>
        </w:rPr>
        <w:t>-</w:t>
      </w:r>
      <w:r w:rsidRPr="00BD17B3">
        <w:rPr>
          <w:lang w:val="en-US"/>
        </w:rPr>
        <w:t>specific TA pre-compensation</w:t>
      </w:r>
      <w:r w:rsidR="0089266B">
        <w:rPr>
          <w:lang w:val="en-US"/>
        </w:rPr>
        <w:t xml:space="preserve"> at least for </w:t>
      </w:r>
      <w:r w:rsidR="0089266B" w:rsidRPr="00BD17B3">
        <w:rPr>
          <w:lang w:val="en-US"/>
        </w:rPr>
        <w:t>uplink scheduling adaptations</w:t>
      </w:r>
      <w:r w:rsidR="00CB142A">
        <w:rPr>
          <w:lang w:val="en-US"/>
        </w:rPr>
        <w:t>, i</w:t>
      </w:r>
      <w:r w:rsidR="0089266B">
        <w:rPr>
          <w:lang w:val="en-US"/>
        </w:rPr>
        <w:t xml:space="preserve">t </w:t>
      </w:r>
      <w:r w:rsidR="000B3AF0">
        <w:rPr>
          <w:lang w:val="en-US"/>
        </w:rPr>
        <w:t>is</w:t>
      </w:r>
      <w:r w:rsidR="0089266B">
        <w:rPr>
          <w:lang w:val="en-US"/>
        </w:rPr>
        <w:t xml:space="preserve"> reasonable to support </w:t>
      </w:r>
      <w:r w:rsidR="00CB142A">
        <w:rPr>
          <w:lang w:val="en-US"/>
        </w:rPr>
        <w:t>UE-</w:t>
      </w:r>
      <w:r w:rsidR="0089266B">
        <w:rPr>
          <w:lang w:val="en-US"/>
        </w:rPr>
        <w:t>calculated RTT based RACH type selection</w:t>
      </w:r>
      <w:r w:rsidR="000B3AF0">
        <w:rPr>
          <w:lang w:val="en-US"/>
        </w:rPr>
        <w:t xml:space="preserve"> to achieve</w:t>
      </w:r>
      <w:r w:rsidR="00CB142A">
        <w:rPr>
          <w:lang w:val="en-US"/>
        </w:rPr>
        <w:t xml:space="preserve"> a</w:t>
      </w:r>
      <w:r w:rsidR="000B3AF0">
        <w:rPr>
          <w:lang w:val="en-US"/>
        </w:rPr>
        <w:t xml:space="preserve"> similar gain</w:t>
      </w:r>
      <w:r w:rsidR="0089266B">
        <w:rPr>
          <w:lang w:val="en-US"/>
        </w:rPr>
        <w:t>.</w:t>
      </w:r>
    </w:p>
    <w:p w14:paraId="4AF788CB" w14:textId="69EADD04" w:rsidR="0089266B" w:rsidRDefault="0089266B" w:rsidP="0089266B">
      <w:pPr>
        <w:rPr>
          <w:b/>
        </w:rPr>
      </w:pPr>
      <w:r w:rsidRPr="004E4092">
        <w:rPr>
          <w:b/>
        </w:rPr>
        <w:t xml:space="preserve">Proposal </w:t>
      </w:r>
      <w:r>
        <w:rPr>
          <w:b/>
        </w:rPr>
        <w:t>3</w:t>
      </w:r>
      <w:r w:rsidRPr="004E4092">
        <w:rPr>
          <w:b/>
        </w:rPr>
        <w:t xml:space="preserve">: </w:t>
      </w:r>
      <w:r w:rsidR="00717374">
        <w:rPr>
          <w:b/>
        </w:rPr>
        <w:t>RAN2</w:t>
      </w:r>
      <w:r w:rsidR="00CB142A">
        <w:rPr>
          <w:b/>
        </w:rPr>
        <w:t xml:space="preserve"> to</w:t>
      </w:r>
      <w:r w:rsidR="00717374">
        <w:rPr>
          <w:b/>
        </w:rPr>
        <w:t xml:space="preserve"> support </w:t>
      </w:r>
      <w:r w:rsidR="00CB142A">
        <w:rPr>
          <w:b/>
        </w:rPr>
        <w:t>UE-</w:t>
      </w:r>
      <w:r>
        <w:rPr>
          <w:b/>
        </w:rPr>
        <w:t xml:space="preserve">calculated RTT based RACH type selection </w:t>
      </w:r>
      <w:r w:rsidR="00717374">
        <w:rPr>
          <w:b/>
        </w:rPr>
        <w:t>for</w:t>
      </w:r>
      <w:r>
        <w:rPr>
          <w:b/>
        </w:rPr>
        <w:t xml:space="preserve"> NTN</w:t>
      </w:r>
      <w:r w:rsidRPr="004E4092">
        <w:rPr>
          <w:b/>
        </w:rPr>
        <w:t>.</w:t>
      </w:r>
    </w:p>
    <w:p w14:paraId="40827B25" w14:textId="0682BADF" w:rsidR="0089266B" w:rsidRPr="00720B27" w:rsidRDefault="0089266B" w:rsidP="0089266B">
      <w:pPr>
        <w:rPr>
          <w:lang w:val="en-US"/>
        </w:rPr>
      </w:pPr>
      <w:r w:rsidRPr="0089266B">
        <w:rPr>
          <w:lang w:val="en-US"/>
        </w:rPr>
        <w:t xml:space="preserve">On top of </w:t>
      </w:r>
      <w:r w:rsidR="003F7750">
        <w:rPr>
          <w:lang w:val="en-US"/>
        </w:rPr>
        <w:t xml:space="preserve">the </w:t>
      </w:r>
      <w:r w:rsidRPr="0089266B">
        <w:rPr>
          <w:lang w:val="en-US"/>
        </w:rPr>
        <w:t xml:space="preserve">RSRP threshold </w:t>
      </w:r>
      <w:r w:rsidR="003F7750" w:rsidRPr="0089266B">
        <w:rPr>
          <w:lang w:val="en-US"/>
        </w:rPr>
        <w:t>criteri</w:t>
      </w:r>
      <w:r w:rsidR="003F7750">
        <w:rPr>
          <w:lang w:val="en-US"/>
        </w:rPr>
        <w:t>on</w:t>
      </w:r>
      <w:r w:rsidRPr="0089266B">
        <w:rPr>
          <w:lang w:val="en-US"/>
        </w:rPr>
        <w:t xml:space="preserve">, </w:t>
      </w:r>
      <w:r>
        <w:rPr>
          <w:lang w:val="en-US"/>
        </w:rPr>
        <w:t xml:space="preserve">since the 2-step RACH resource is </w:t>
      </w:r>
      <w:r w:rsidR="000B3AF0">
        <w:rPr>
          <w:lang w:val="en-US"/>
        </w:rPr>
        <w:t xml:space="preserve">anyway </w:t>
      </w:r>
      <w:r>
        <w:rPr>
          <w:lang w:val="en-US"/>
        </w:rPr>
        <w:t xml:space="preserve">limited in a cell, </w:t>
      </w:r>
      <w:r w:rsidRPr="0089266B">
        <w:rPr>
          <w:lang w:val="en-US"/>
        </w:rPr>
        <w:t xml:space="preserve">the QoS </w:t>
      </w:r>
      <w:proofErr w:type="gramStart"/>
      <w:r w:rsidRPr="0089266B">
        <w:rPr>
          <w:lang w:val="en-US"/>
        </w:rPr>
        <w:t>requirement</w:t>
      </w:r>
      <w:r w:rsidR="00DA1A67">
        <w:rPr>
          <w:lang w:val="en-US"/>
        </w:rPr>
        <w:t xml:space="preserve"> </w:t>
      </w:r>
      <w:r>
        <w:rPr>
          <w:lang w:val="en-US"/>
        </w:rPr>
        <w:t>based</w:t>
      </w:r>
      <w:proofErr w:type="gramEnd"/>
      <w:r w:rsidRPr="0089266B">
        <w:rPr>
          <w:lang w:val="en-US"/>
        </w:rPr>
        <w:t xml:space="preserve"> RA type selection should </w:t>
      </w:r>
      <w:r>
        <w:rPr>
          <w:lang w:val="en-US"/>
        </w:rPr>
        <w:t xml:space="preserve">also </w:t>
      </w:r>
      <w:r w:rsidRPr="0089266B">
        <w:rPr>
          <w:lang w:val="en-US"/>
        </w:rPr>
        <w:t>be considered in order to reduce 2</w:t>
      </w:r>
      <w:r w:rsidR="003F7750">
        <w:rPr>
          <w:lang w:val="en-US"/>
        </w:rPr>
        <w:t>-</w:t>
      </w:r>
      <w:r w:rsidRPr="0089266B">
        <w:rPr>
          <w:lang w:val="en-US"/>
        </w:rPr>
        <w:t xml:space="preserve">step RACH congestion. </w:t>
      </w:r>
      <w:r w:rsidR="003F7750">
        <w:rPr>
          <w:lang w:val="en-US"/>
        </w:rPr>
        <w:t xml:space="preserve">The </w:t>
      </w:r>
      <w:r w:rsidRPr="0089266B">
        <w:rPr>
          <w:lang w:val="en-US"/>
        </w:rPr>
        <w:t xml:space="preserve">NW </w:t>
      </w:r>
      <w:r>
        <w:rPr>
          <w:lang w:val="en-US"/>
        </w:rPr>
        <w:t xml:space="preserve">may </w:t>
      </w:r>
      <w:r w:rsidRPr="0089266B">
        <w:rPr>
          <w:lang w:val="en-US"/>
        </w:rPr>
        <w:t xml:space="preserve">configure </w:t>
      </w:r>
      <w:r w:rsidR="003F7750" w:rsidRPr="0089266B">
        <w:rPr>
          <w:lang w:val="en-US"/>
        </w:rPr>
        <w:t>2</w:t>
      </w:r>
      <w:r w:rsidR="003F7750">
        <w:rPr>
          <w:lang w:val="en-US"/>
        </w:rPr>
        <w:t>-</w:t>
      </w:r>
      <w:r w:rsidRPr="0089266B">
        <w:rPr>
          <w:lang w:val="en-US"/>
        </w:rPr>
        <w:t xml:space="preserve">step RACH for </w:t>
      </w:r>
      <w:r w:rsidR="00EE74E3">
        <w:rPr>
          <w:lang w:val="en-US"/>
        </w:rPr>
        <w:t xml:space="preserve">a </w:t>
      </w:r>
      <w:r w:rsidRPr="0089266B">
        <w:rPr>
          <w:lang w:val="en-US"/>
        </w:rPr>
        <w:t xml:space="preserve">logical channel that has </w:t>
      </w:r>
      <w:r w:rsidR="00EE74E3">
        <w:rPr>
          <w:lang w:val="en-US"/>
        </w:rPr>
        <w:t xml:space="preserve">a </w:t>
      </w:r>
      <w:r w:rsidR="00EE74E3" w:rsidRPr="0089266B">
        <w:rPr>
          <w:lang w:val="en-US"/>
        </w:rPr>
        <w:t>delay</w:t>
      </w:r>
      <w:r w:rsidR="00EE74E3">
        <w:rPr>
          <w:lang w:val="en-US"/>
        </w:rPr>
        <w:t>-</w:t>
      </w:r>
      <w:r w:rsidRPr="0089266B">
        <w:rPr>
          <w:lang w:val="en-US"/>
        </w:rPr>
        <w:t xml:space="preserve">sensitive service. For </w:t>
      </w:r>
      <w:r w:rsidR="00EE74E3" w:rsidRPr="0089266B">
        <w:rPr>
          <w:lang w:val="en-US"/>
        </w:rPr>
        <w:t>delay</w:t>
      </w:r>
      <w:r w:rsidR="00EE74E3">
        <w:rPr>
          <w:lang w:val="en-US"/>
        </w:rPr>
        <w:t>-</w:t>
      </w:r>
      <w:r w:rsidRPr="0089266B">
        <w:rPr>
          <w:lang w:val="en-US"/>
        </w:rPr>
        <w:t>tolerant service</w:t>
      </w:r>
      <w:r w:rsidR="00EE74E3">
        <w:rPr>
          <w:lang w:val="en-US"/>
        </w:rPr>
        <w:t>s</w:t>
      </w:r>
      <w:r w:rsidRPr="0089266B">
        <w:rPr>
          <w:lang w:val="en-US"/>
        </w:rPr>
        <w:t xml:space="preserve">, </w:t>
      </w:r>
      <w:r w:rsidR="004560C6">
        <w:rPr>
          <w:lang w:val="en-US"/>
        </w:rPr>
        <w:t xml:space="preserve">the </w:t>
      </w:r>
      <w:r w:rsidRPr="0089266B">
        <w:rPr>
          <w:lang w:val="en-US"/>
        </w:rPr>
        <w:t xml:space="preserve">UE </w:t>
      </w:r>
      <w:r w:rsidR="004560C6">
        <w:rPr>
          <w:lang w:val="en-US"/>
        </w:rPr>
        <w:t>may</w:t>
      </w:r>
      <w:r w:rsidR="004560C6" w:rsidRPr="0089266B">
        <w:rPr>
          <w:lang w:val="en-US"/>
        </w:rPr>
        <w:t xml:space="preserve"> </w:t>
      </w:r>
      <w:r w:rsidRPr="0089266B">
        <w:rPr>
          <w:lang w:val="en-US"/>
        </w:rPr>
        <w:t xml:space="preserve">only select </w:t>
      </w:r>
      <w:r w:rsidR="004560C6" w:rsidRPr="0089266B">
        <w:rPr>
          <w:lang w:val="en-US"/>
        </w:rPr>
        <w:t>4</w:t>
      </w:r>
      <w:r w:rsidR="004560C6">
        <w:rPr>
          <w:lang w:val="en-US"/>
        </w:rPr>
        <w:t>-</w:t>
      </w:r>
      <w:r w:rsidRPr="0089266B">
        <w:rPr>
          <w:lang w:val="en-US"/>
        </w:rPr>
        <w:t>step RACH.</w:t>
      </w:r>
    </w:p>
    <w:p w14:paraId="6092DC3C" w14:textId="23F9BABF" w:rsidR="0089266B" w:rsidRDefault="0089266B" w:rsidP="0089266B">
      <w:pPr>
        <w:rPr>
          <w:b/>
        </w:rPr>
      </w:pPr>
      <w:r w:rsidRPr="004E4092">
        <w:rPr>
          <w:b/>
        </w:rPr>
        <w:t xml:space="preserve">Proposal </w:t>
      </w:r>
      <w:r>
        <w:rPr>
          <w:b/>
        </w:rPr>
        <w:t>4</w:t>
      </w:r>
      <w:r w:rsidRPr="004E4092">
        <w:rPr>
          <w:b/>
        </w:rPr>
        <w:t xml:space="preserve">: </w:t>
      </w:r>
      <w:r w:rsidR="00717374">
        <w:rPr>
          <w:b/>
        </w:rPr>
        <w:t>RAN2</w:t>
      </w:r>
      <w:r w:rsidR="004560C6">
        <w:rPr>
          <w:b/>
        </w:rPr>
        <w:t xml:space="preserve"> to</w:t>
      </w:r>
      <w:r w:rsidR="00717374">
        <w:rPr>
          <w:b/>
        </w:rPr>
        <w:t xml:space="preserve"> support </w:t>
      </w:r>
      <w:r w:rsidR="000B3AF0">
        <w:rPr>
          <w:b/>
        </w:rPr>
        <w:t xml:space="preserve">QoS </w:t>
      </w:r>
      <w:proofErr w:type="gramStart"/>
      <w:r w:rsidR="000B3AF0">
        <w:rPr>
          <w:b/>
        </w:rPr>
        <w:t>requirement based</w:t>
      </w:r>
      <w:proofErr w:type="gramEnd"/>
      <w:r w:rsidR="000B3AF0">
        <w:rPr>
          <w:b/>
        </w:rPr>
        <w:t xml:space="preserve"> RACH type selection</w:t>
      </w:r>
      <w:r>
        <w:rPr>
          <w:b/>
        </w:rPr>
        <w:t xml:space="preserve"> </w:t>
      </w:r>
      <w:r w:rsidR="00717374">
        <w:rPr>
          <w:b/>
        </w:rPr>
        <w:t>for</w:t>
      </w:r>
      <w:r>
        <w:rPr>
          <w:b/>
        </w:rPr>
        <w:t xml:space="preserve"> NTN</w:t>
      </w:r>
      <w:r w:rsidRPr="004E4092">
        <w:rPr>
          <w:b/>
        </w:rPr>
        <w:t>.</w:t>
      </w:r>
    </w:p>
    <w:p w14:paraId="5FF2457F" w14:textId="0DF99793" w:rsidR="00A209D6" w:rsidRPr="006E13D1" w:rsidRDefault="004F47BA" w:rsidP="00A209D6">
      <w:pPr>
        <w:pStyle w:val="Heading1"/>
      </w:pPr>
      <w:r>
        <w:lastRenderedPageBreak/>
        <w:t>3</w:t>
      </w:r>
      <w:r w:rsidR="00A209D6" w:rsidRPr="006E13D1">
        <w:tab/>
      </w:r>
      <w:r w:rsidR="008C3057">
        <w:t>Conclusion</w:t>
      </w:r>
    </w:p>
    <w:p w14:paraId="070C79A0" w14:textId="234438D8" w:rsidR="00A20178" w:rsidRPr="006E13D1" w:rsidRDefault="00A20178" w:rsidP="00A20178">
      <w:r w:rsidRPr="008963FB">
        <w:t xml:space="preserve">Based on the discussion, the following observations have been made. </w:t>
      </w:r>
    </w:p>
    <w:p w14:paraId="0E0AEC31" w14:textId="77777777" w:rsidR="001F78E6" w:rsidRPr="00E34FA3" w:rsidRDefault="001F78E6" w:rsidP="001F78E6">
      <w:pPr>
        <w:rPr>
          <w:b/>
        </w:rPr>
      </w:pPr>
      <w:r w:rsidRPr="00E34FA3">
        <w:rPr>
          <w:b/>
        </w:rPr>
        <w:t xml:space="preserve">Observation 1: </w:t>
      </w:r>
      <w:r>
        <w:rPr>
          <w:b/>
        </w:rPr>
        <w:t>For UL scheduling, t</w:t>
      </w:r>
      <w:r w:rsidRPr="00E34FA3">
        <w:rPr>
          <w:b/>
        </w:rPr>
        <w:t xml:space="preserve">he motivation </w:t>
      </w:r>
      <w:r>
        <w:rPr>
          <w:b/>
        </w:rPr>
        <w:t>for</w:t>
      </w:r>
      <w:r w:rsidRPr="00E34FA3">
        <w:rPr>
          <w:b/>
        </w:rPr>
        <w:t xml:space="preserve"> UE report</w:t>
      </w:r>
      <w:r>
        <w:rPr>
          <w:b/>
        </w:rPr>
        <w:t>ing</w:t>
      </w:r>
      <w:r w:rsidRPr="00E34FA3">
        <w:rPr>
          <w:b/>
        </w:rPr>
        <w:t xml:space="preserve"> UE</w:t>
      </w:r>
      <w:r>
        <w:rPr>
          <w:b/>
        </w:rPr>
        <w:t>-</w:t>
      </w:r>
      <w:r w:rsidRPr="00E34FA3">
        <w:rPr>
          <w:b/>
        </w:rPr>
        <w:t xml:space="preserve">specific TA pre-compensation information is to facilitate </w:t>
      </w:r>
      <w:r>
        <w:rPr>
          <w:b/>
        </w:rPr>
        <w:t xml:space="preserve">the </w:t>
      </w:r>
      <w:r w:rsidRPr="00E34FA3">
        <w:rPr>
          <w:b/>
        </w:rPr>
        <w:t xml:space="preserve">NW </w:t>
      </w:r>
      <w:r>
        <w:rPr>
          <w:b/>
        </w:rPr>
        <w:t xml:space="preserve">to </w:t>
      </w:r>
      <w:r w:rsidRPr="00E34FA3">
        <w:rPr>
          <w:b/>
        </w:rPr>
        <w:t>adapt</w:t>
      </w:r>
      <w:r>
        <w:rPr>
          <w:b/>
        </w:rPr>
        <w:t xml:space="preserve"> UE-specific </w:t>
      </w:r>
      <w:r w:rsidRPr="00E34FA3">
        <w:rPr>
          <w:b/>
        </w:rPr>
        <w:t xml:space="preserve">scheduling timing </w:t>
      </w:r>
      <w:r>
        <w:rPr>
          <w:b/>
        </w:rPr>
        <w:t>to</w:t>
      </w:r>
      <w:r w:rsidRPr="00E34FA3">
        <w:rPr>
          <w:b/>
        </w:rPr>
        <w:t xml:space="preserve"> </w:t>
      </w:r>
      <w:r>
        <w:rPr>
          <w:b/>
        </w:rPr>
        <w:t>reduce</w:t>
      </w:r>
      <w:r w:rsidRPr="00E34FA3">
        <w:rPr>
          <w:b/>
        </w:rPr>
        <w:t xml:space="preserve"> the UE’s scheduling delay</w:t>
      </w:r>
      <w:r>
        <w:rPr>
          <w:b/>
        </w:rPr>
        <w:t xml:space="preserve"> for UEs with short RTT</w:t>
      </w:r>
      <w:r w:rsidRPr="00E34FA3">
        <w:rPr>
          <w:b/>
        </w:rPr>
        <w:t>.</w:t>
      </w:r>
    </w:p>
    <w:p w14:paraId="43FD73A0" w14:textId="233C0552" w:rsidR="001F78E6" w:rsidRPr="001B0AD2" w:rsidRDefault="001F78E6" w:rsidP="001F78E6">
      <w:pPr>
        <w:rPr>
          <w:b/>
        </w:rPr>
      </w:pPr>
      <w:r w:rsidRPr="001B0AD2">
        <w:rPr>
          <w:b/>
        </w:rPr>
        <w:t xml:space="preserve">Observation 2: To achieve the potential gain on UE’s scheduling delay reduction, </w:t>
      </w:r>
      <w:r>
        <w:rPr>
          <w:b/>
        </w:rPr>
        <w:t>the</w:t>
      </w:r>
      <w:r w:rsidRPr="001B0AD2">
        <w:rPr>
          <w:b/>
        </w:rPr>
        <w:t xml:space="preserve"> </w:t>
      </w:r>
      <w:r>
        <w:rPr>
          <w:b/>
        </w:rPr>
        <w:t xml:space="preserve">NW </w:t>
      </w:r>
      <w:r w:rsidRPr="001B0AD2">
        <w:rPr>
          <w:b/>
        </w:rPr>
        <w:t>scheduler</w:t>
      </w:r>
      <w:r>
        <w:rPr>
          <w:b/>
        </w:rPr>
        <w:t xml:space="preserve"> will have increased complexity,</w:t>
      </w:r>
      <w:r w:rsidRPr="001B0AD2">
        <w:rPr>
          <w:b/>
        </w:rPr>
        <w:t xml:space="preserve"> </w:t>
      </w:r>
      <w:r>
        <w:rPr>
          <w:b/>
        </w:rPr>
        <w:t>as it</w:t>
      </w:r>
      <w:r w:rsidRPr="001B0AD2">
        <w:rPr>
          <w:b/>
        </w:rPr>
        <w:t xml:space="preserve"> </w:t>
      </w:r>
      <w:proofErr w:type="gramStart"/>
      <w:r w:rsidRPr="001B0AD2">
        <w:rPr>
          <w:b/>
        </w:rPr>
        <w:t>has to</w:t>
      </w:r>
      <w:proofErr w:type="gramEnd"/>
      <w:r w:rsidRPr="001B0AD2">
        <w:rPr>
          <w:b/>
        </w:rPr>
        <w:t xml:space="preserve"> handle different TA</w:t>
      </w:r>
      <w:r>
        <w:rPr>
          <w:b/>
        </w:rPr>
        <w:t>s</w:t>
      </w:r>
      <w:r w:rsidRPr="001B0AD2">
        <w:rPr>
          <w:b/>
        </w:rPr>
        <w:t xml:space="preserve"> for different UEs. </w:t>
      </w:r>
    </w:p>
    <w:p w14:paraId="31AAC585" w14:textId="26072EB6" w:rsidR="001F78E6" w:rsidRPr="001B0AD2" w:rsidRDefault="001F78E6" w:rsidP="001F78E6">
      <w:pPr>
        <w:rPr>
          <w:b/>
        </w:rPr>
      </w:pPr>
      <w:r w:rsidRPr="001B0AD2">
        <w:rPr>
          <w:b/>
        </w:rPr>
        <w:t xml:space="preserve">Observation </w:t>
      </w:r>
      <w:r>
        <w:rPr>
          <w:b/>
        </w:rPr>
        <w:t>3</w:t>
      </w:r>
      <w:r w:rsidRPr="001B0AD2">
        <w:rPr>
          <w:b/>
        </w:rPr>
        <w:t xml:space="preserve">: </w:t>
      </w:r>
      <w:r>
        <w:rPr>
          <w:b/>
        </w:rPr>
        <w:t>T</w:t>
      </w:r>
      <w:r w:rsidRPr="001B0AD2">
        <w:rPr>
          <w:b/>
        </w:rPr>
        <w:t xml:space="preserve">he </w:t>
      </w:r>
      <w:r>
        <w:rPr>
          <w:b/>
        </w:rPr>
        <w:t>practical</w:t>
      </w:r>
      <w:r w:rsidRPr="001B0AD2">
        <w:rPr>
          <w:b/>
        </w:rPr>
        <w:t xml:space="preserve"> gain on UE’s scheduling delay reduction</w:t>
      </w:r>
      <w:r>
        <w:rPr>
          <w:b/>
        </w:rPr>
        <w:t xml:space="preserve"> is quite limited in GEO, LEO with high elevation angles or cells with small coverage size</w:t>
      </w:r>
      <w:r w:rsidRPr="001B0AD2">
        <w:rPr>
          <w:b/>
        </w:rPr>
        <w:t xml:space="preserve">. </w:t>
      </w:r>
    </w:p>
    <w:p w14:paraId="3D10EB08" w14:textId="46D4CF32" w:rsidR="001F78E6" w:rsidRPr="001B0AD2" w:rsidRDefault="001F78E6" w:rsidP="001F78E6">
      <w:pPr>
        <w:rPr>
          <w:b/>
        </w:rPr>
      </w:pPr>
      <w:r w:rsidRPr="001B0AD2">
        <w:rPr>
          <w:b/>
        </w:rPr>
        <w:t xml:space="preserve">Observation </w:t>
      </w:r>
      <w:r>
        <w:rPr>
          <w:b/>
        </w:rPr>
        <w:t>4</w:t>
      </w:r>
      <w:r w:rsidRPr="001B0AD2">
        <w:rPr>
          <w:b/>
        </w:rPr>
        <w:t xml:space="preserve">: </w:t>
      </w:r>
      <w:r>
        <w:rPr>
          <w:b/>
        </w:rPr>
        <w:t>Reporting UE location or reference location can enable the NW to predict TA change over time, with less signalling overhead than UE reporting UE-specific TA</w:t>
      </w:r>
      <w:r w:rsidRPr="001B0AD2">
        <w:rPr>
          <w:b/>
        </w:rPr>
        <w:t xml:space="preserve">. </w:t>
      </w:r>
    </w:p>
    <w:p w14:paraId="4629A8BA" w14:textId="48B752AA" w:rsidR="001F78E6" w:rsidRPr="003B054E" w:rsidRDefault="001F78E6" w:rsidP="001F78E6">
      <w:pPr>
        <w:rPr>
          <w:b/>
        </w:rPr>
      </w:pPr>
      <w:r w:rsidRPr="003B054E">
        <w:rPr>
          <w:b/>
        </w:rPr>
        <w:t xml:space="preserve">Observation 5: </w:t>
      </w:r>
      <w:r>
        <w:rPr>
          <w:b/>
        </w:rPr>
        <w:t xml:space="preserve">For </w:t>
      </w:r>
      <w:r w:rsidRPr="003B054E">
        <w:rPr>
          <w:b/>
        </w:rPr>
        <w:t xml:space="preserve">latency </w:t>
      </w:r>
      <w:r>
        <w:rPr>
          <w:b/>
        </w:rPr>
        <w:t xml:space="preserve">reduction, </w:t>
      </w:r>
      <w:r w:rsidRPr="003B054E">
        <w:rPr>
          <w:b/>
        </w:rPr>
        <w:t>UE</w:t>
      </w:r>
      <w:r>
        <w:rPr>
          <w:b/>
        </w:rPr>
        <w:t>-</w:t>
      </w:r>
      <w:r w:rsidRPr="003B054E">
        <w:rPr>
          <w:b/>
        </w:rPr>
        <w:t xml:space="preserve">calculated RTT based RACH type selection can </w:t>
      </w:r>
      <w:r>
        <w:rPr>
          <w:b/>
        </w:rPr>
        <w:t xml:space="preserve">achieve similar gain as </w:t>
      </w:r>
      <w:r w:rsidRPr="003B054E">
        <w:rPr>
          <w:b/>
          <w:lang w:val="en-US"/>
        </w:rPr>
        <w:t>UE</w:t>
      </w:r>
      <w:r>
        <w:rPr>
          <w:b/>
          <w:lang w:val="en-US"/>
        </w:rPr>
        <w:t>-</w:t>
      </w:r>
      <w:r w:rsidRPr="003B054E">
        <w:rPr>
          <w:b/>
          <w:lang w:val="en-US"/>
        </w:rPr>
        <w:t xml:space="preserve">specific TA </w:t>
      </w:r>
      <w:proofErr w:type="gramStart"/>
      <w:r w:rsidRPr="003B054E">
        <w:rPr>
          <w:b/>
          <w:lang w:val="en-US"/>
        </w:rPr>
        <w:t>pre-compensation</w:t>
      </w:r>
      <w:r>
        <w:rPr>
          <w:b/>
        </w:rPr>
        <w:t xml:space="preserve"> based</w:t>
      </w:r>
      <w:proofErr w:type="gramEnd"/>
      <w:r>
        <w:rPr>
          <w:b/>
        </w:rPr>
        <w:t xml:space="preserve"> scheduling</w:t>
      </w:r>
      <w:r w:rsidRPr="003B054E">
        <w:rPr>
          <w:b/>
        </w:rPr>
        <w:t xml:space="preserve">. </w:t>
      </w:r>
    </w:p>
    <w:p w14:paraId="250BFA87" w14:textId="77777777" w:rsidR="001F78E6" w:rsidRPr="004F4540" w:rsidRDefault="001F78E6" w:rsidP="001F78E6">
      <w:pPr>
        <w:rPr>
          <w:bCs/>
        </w:rPr>
      </w:pPr>
      <w:r>
        <w:rPr>
          <w:bCs/>
        </w:rPr>
        <w:t>And proposed the following:</w:t>
      </w:r>
    </w:p>
    <w:p w14:paraId="39DEF5A6" w14:textId="77777777" w:rsidR="001F78E6" w:rsidRPr="001F710A" w:rsidRDefault="001F78E6" w:rsidP="001F78E6">
      <w:pPr>
        <w:rPr>
          <w:b/>
        </w:rPr>
      </w:pPr>
      <w:r w:rsidRPr="001F710A">
        <w:rPr>
          <w:b/>
        </w:rPr>
        <w:t xml:space="preserve">Proposal 1: </w:t>
      </w:r>
      <w:r>
        <w:rPr>
          <w:b/>
        </w:rPr>
        <w:t xml:space="preserve">Having the </w:t>
      </w:r>
      <w:r w:rsidRPr="001F710A">
        <w:rPr>
          <w:b/>
        </w:rPr>
        <w:t xml:space="preserve">UE always report TA pre-compensation information to </w:t>
      </w:r>
      <w:r>
        <w:rPr>
          <w:b/>
        </w:rPr>
        <w:t xml:space="preserve">the </w:t>
      </w:r>
      <w:r w:rsidRPr="001F710A">
        <w:rPr>
          <w:b/>
        </w:rPr>
        <w:t xml:space="preserve">NW is not </w:t>
      </w:r>
      <w:r>
        <w:rPr>
          <w:b/>
        </w:rPr>
        <w:t>suitable</w:t>
      </w:r>
      <w:r w:rsidRPr="001F710A">
        <w:rPr>
          <w:b/>
        </w:rPr>
        <w:t xml:space="preserve">. </w:t>
      </w:r>
      <w:r>
        <w:rPr>
          <w:b/>
        </w:rPr>
        <w:t xml:space="preserve">The </w:t>
      </w:r>
      <w:r w:rsidRPr="001F710A">
        <w:rPr>
          <w:b/>
        </w:rPr>
        <w:t xml:space="preserve">NW must control whether and when/how to report the information. </w:t>
      </w:r>
    </w:p>
    <w:p w14:paraId="684980FD" w14:textId="77777777" w:rsidR="001F78E6" w:rsidRPr="004E4092" w:rsidRDefault="001F78E6" w:rsidP="001F78E6">
      <w:pPr>
        <w:rPr>
          <w:b/>
        </w:rPr>
      </w:pPr>
      <w:r w:rsidRPr="004E4092">
        <w:rPr>
          <w:b/>
        </w:rPr>
        <w:t xml:space="preserve">Proposal 2: RAN2 </w:t>
      </w:r>
      <w:r>
        <w:rPr>
          <w:b/>
        </w:rPr>
        <w:t xml:space="preserve">to </w:t>
      </w:r>
      <w:r w:rsidRPr="004E4092">
        <w:rPr>
          <w:b/>
        </w:rPr>
        <w:t>wait for RAN1’s input on the exact content and frequency of TA pre-compensation information reporting</w:t>
      </w:r>
      <w:r>
        <w:rPr>
          <w:b/>
        </w:rPr>
        <w:t xml:space="preserve">, </w:t>
      </w:r>
      <w:r w:rsidRPr="004E4092">
        <w:rPr>
          <w:b/>
        </w:rPr>
        <w:t xml:space="preserve">to decide whether the UE reports the information at the RACH procedure </w:t>
      </w:r>
      <w:r>
        <w:rPr>
          <w:b/>
        </w:rPr>
        <w:t>and whether</w:t>
      </w:r>
      <w:r w:rsidRPr="004E4092">
        <w:rPr>
          <w:b/>
        </w:rPr>
        <w:t xml:space="preserve"> MAC</w:t>
      </w:r>
      <w:r>
        <w:rPr>
          <w:b/>
        </w:rPr>
        <w:t xml:space="preserve"> </w:t>
      </w:r>
      <w:r w:rsidRPr="004E4092">
        <w:rPr>
          <w:b/>
        </w:rPr>
        <w:t xml:space="preserve">CE or RRC signalling should be adopted. </w:t>
      </w:r>
    </w:p>
    <w:p w14:paraId="2F11BCC3" w14:textId="77777777" w:rsidR="001F78E6" w:rsidRDefault="001F78E6" w:rsidP="001F78E6">
      <w:pPr>
        <w:rPr>
          <w:b/>
        </w:rPr>
      </w:pPr>
      <w:r w:rsidRPr="004E4092">
        <w:rPr>
          <w:b/>
        </w:rPr>
        <w:t xml:space="preserve">Proposal </w:t>
      </w:r>
      <w:r>
        <w:rPr>
          <w:b/>
        </w:rPr>
        <w:t>3</w:t>
      </w:r>
      <w:r w:rsidRPr="004E4092">
        <w:rPr>
          <w:b/>
        </w:rPr>
        <w:t xml:space="preserve">: </w:t>
      </w:r>
      <w:r>
        <w:rPr>
          <w:b/>
        </w:rPr>
        <w:t>RAN2 to support UE-calculated RTT based RACH type selection for NTN</w:t>
      </w:r>
      <w:r w:rsidRPr="004E4092">
        <w:rPr>
          <w:b/>
        </w:rPr>
        <w:t>.</w:t>
      </w:r>
    </w:p>
    <w:p w14:paraId="568354A3" w14:textId="77777777" w:rsidR="001F78E6" w:rsidRDefault="001F78E6" w:rsidP="001F78E6">
      <w:pPr>
        <w:rPr>
          <w:b/>
        </w:rPr>
      </w:pPr>
      <w:r w:rsidRPr="004E4092">
        <w:rPr>
          <w:b/>
        </w:rPr>
        <w:t xml:space="preserve">Proposal </w:t>
      </w:r>
      <w:r>
        <w:rPr>
          <w:b/>
        </w:rPr>
        <w:t>4</w:t>
      </w:r>
      <w:r w:rsidRPr="004E4092">
        <w:rPr>
          <w:b/>
        </w:rPr>
        <w:t xml:space="preserve">: </w:t>
      </w:r>
      <w:r>
        <w:rPr>
          <w:b/>
        </w:rPr>
        <w:t xml:space="preserve">RAN2 to support QoS </w:t>
      </w:r>
      <w:proofErr w:type="gramStart"/>
      <w:r>
        <w:rPr>
          <w:b/>
        </w:rPr>
        <w:t>requirement based</w:t>
      </w:r>
      <w:proofErr w:type="gramEnd"/>
      <w:r>
        <w:rPr>
          <w:b/>
        </w:rPr>
        <w:t xml:space="preserve"> RACH type selection for NTN</w:t>
      </w:r>
      <w:r w:rsidRPr="004E4092">
        <w:rPr>
          <w:b/>
        </w:rPr>
        <w:t>.</w:t>
      </w:r>
    </w:p>
    <w:p w14:paraId="3553DC51" w14:textId="77777777" w:rsidR="00A20178" w:rsidRPr="006E13D1" w:rsidRDefault="00A20178"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D72AA" w14:textId="77777777" w:rsidR="00F43F09" w:rsidRDefault="00F43F09">
      <w:r>
        <w:separator/>
      </w:r>
    </w:p>
  </w:endnote>
  <w:endnote w:type="continuationSeparator" w:id="0">
    <w:p w14:paraId="6E5E4F9C" w14:textId="77777777" w:rsidR="00F43F09" w:rsidRDefault="00F43F09">
      <w:r>
        <w:continuationSeparator/>
      </w:r>
    </w:p>
  </w:endnote>
  <w:endnote w:type="continuationNotice" w:id="1">
    <w:p w14:paraId="1404CC94" w14:textId="77777777" w:rsidR="00F43F09" w:rsidRDefault="00F43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45950" w14:textId="77777777" w:rsidR="00F43F09" w:rsidRDefault="00F43F09">
      <w:r>
        <w:separator/>
      </w:r>
    </w:p>
  </w:footnote>
  <w:footnote w:type="continuationSeparator" w:id="0">
    <w:p w14:paraId="029C891C" w14:textId="77777777" w:rsidR="00F43F09" w:rsidRDefault="00F43F09">
      <w:r>
        <w:continuationSeparator/>
      </w:r>
    </w:p>
  </w:footnote>
  <w:footnote w:type="continuationNotice" w:id="1">
    <w:p w14:paraId="47DA8DE7" w14:textId="77777777" w:rsidR="00F43F09" w:rsidRDefault="00F43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496AB7"/>
    <w:multiLevelType w:val="hybridMultilevel"/>
    <w:tmpl w:val="DB98DC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FA3B89"/>
    <w:multiLevelType w:val="hybridMultilevel"/>
    <w:tmpl w:val="88E2C516"/>
    <w:lvl w:ilvl="0" w:tplc="53FAFF28">
      <w:start w:val="1"/>
      <w:numFmt w:val="bullet"/>
      <w:lvlText w:val=""/>
      <w:lvlJc w:val="left"/>
      <w:pPr>
        <w:ind w:left="1619" w:hanging="360"/>
      </w:pPr>
      <w:rPr>
        <w:rFonts w:ascii="Wingdings" w:eastAsia="PMingLiU"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55585003"/>
    <w:multiLevelType w:val="hybridMultilevel"/>
    <w:tmpl w:val="6D9E9DA6"/>
    <w:lvl w:ilvl="0" w:tplc="C8ACF43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E139E"/>
    <w:multiLevelType w:val="hybridMultilevel"/>
    <w:tmpl w:val="A28EC4D6"/>
    <w:lvl w:ilvl="0" w:tplc="C8ACF43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17815"/>
    <w:multiLevelType w:val="hybridMultilevel"/>
    <w:tmpl w:val="FB4090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0" w15:restartNumberingAfterBreak="0">
    <w:nsid w:val="77176CA2"/>
    <w:multiLevelType w:val="hybridMultilevel"/>
    <w:tmpl w:val="BF6413CA"/>
    <w:lvl w:ilvl="0" w:tplc="C8ACF43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0"/>
  </w:num>
  <w:num w:numId="7">
    <w:abstractNumId w:val="11"/>
  </w:num>
  <w:num w:numId="8">
    <w:abstractNumId w:val="12"/>
  </w:num>
  <w:num w:numId="9">
    <w:abstractNumId w:val="5"/>
  </w:num>
  <w:num w:numId="10">
    <w:abstractNumId w:val="4"/>
  </w:num>
  <w:num w:numId="11">
    <w:abstractNumId w:val="19"/>
  </w:num>
  <w:num w:numId="12">
    <w:abstractNumId w:val="19"/>
  </w:num>
  <w:num w:numId="13">
    <w:abstractNumId w:val="6"/>
  </w:num>
  <w:num w:numId="14">
    <w:abstractNumId w:val="17"/>
  </w:num>
  <w:num w:numId="15">
    <w:abstractNumId w:val="16"/>
  </w:num>
  <w:num w:numId="16">
    <w:abstractNumId w:val="9"/>
  </w:num>
  <w:num w:numId="17">
    <w:abstractNumId w:val="3"/>
  </w:num>
  <w:num w:numId="18">
    <w:abstractNumId w:val="2"/>
  </w:num>
  <w:num w:numId="19">
    <w:abstractNumId w:val="18"/>
  </w:num>
  <w:num w:numId="20">
    <w:abstractNumId w:val="15"/>
  </w:num>
  <w:num w:numId="21">
    <w:abstractNumId w:val="14"/>
  </w:num>
  <w:num w:numId="22">
    <w:abstractNumId w:val="1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604"/>
    <w:rsid w:val="000138B6"/>
    <w:rsid w:val="00016557"/>
    <w:rsid w:val="00023C40"/>
    <w:rsid w:val="00023D70"/>
    <w:rsid w:val="00033397"/>
    <w:rsid w:val="00040095"/>
    <w:rsid w:val="00065268"/>
    <w:rsid w:val="00066FDD"/>
    <w:rsid w:val="00067C8C"/>
    <w:rsid w:val="00072D70"/>
    <w:rsid w:val="00073C9C"/>
    <w:rsid w:val="00080512"/>
    <w:rsid w:val="00081372"/>
    <w:rsid w:val="000816C1"/>
    <w:rsid w:val="0008241F"/>
    <w:rsid w:val="00090468"/>
    <w:rsid w:val="00094568"/>
    <w:rsid w:val="00094ECA"/>
    <w:rsid w:val="000A5ADC"/>
    <w:rsid w:val="000B05C3"/>
    <w:rsid w:val="000B3AF0"/>
    <w:rsid w:val="000B7BCF"/>
    <w:rsid w:val="000C522B"/>
    <w:rsid w:val="000C688F"/>
    <w:rsid w:val="000C7CD0"/>
    <w:rsid w:val="000D58AB"/>
    <w:rsid w:val="000E2047"/>
    <w:rsid w:val="000E3863"/>
    <w:rsid w:val="00106C28"/>
    <w:rsid w:val="001076AD"/>
    <w:rsid w:val="00107B1D"/>
    <w:rsid w:val="00112880"/>
    <w:rsid w:val="00112F1A"/>
    <w:rsid w:val="001226CF"/>
    <w:rsid w:val="00131077"/>
    <w:rsid w:val="001435C9"/>
    <w:rsid w:val="00145075"/>
    <w:rsid w:val="00145D26"/>
    <w:rsid w:val="001741A0"/>
    <w:rsid w:val="00175FA0"/>
    <w:rsid w:val="00194CD0"/>
    <w:rsid w:val="001A7AFC"/>
    <w:rsid w:val="001B0AD2"/>
    <w:rsid w:val="001B49C9"/>
    <w:rsid w:val="001C1525"/>
    <w:rsid w:val="001C23F4"/>
    <w:rsid w:val="001C4F79"/>
    <w:rsid w:val="001D01B5"/>
    <w:rsid w:val="001D11AE"/>
    <w:rsid w:val="001F168B"/>
    <w:rsid w:val="001F1EC8"/>
    <w:rsid w:val="001F3F6A"/>
    <w:rsid w:val="001F6A2F"/>
    <w:rsid w:val="001F710A"/>
    <w:rsid w:val="001F7831"/>
    <w:rsid w:val="001F78E6"/>
    <w:rsid w:val="00200A9B"/>
    <w:rsid w:val="002031A5"/>
    <w:rsid w:val="00204045"/>
    <w:rsid w:val="0020712B"/>
    <w:rsid w:val="00212013"/>
    <w:rsid w:val="00212E21"/>
    <w:rsid w:val="00223F3E"/>
    <w:rsid w:val="0022606D"/>
    <w:rsid w:val="00231728"/>
    <w:rsid w:val="00237380"/>
    <w:rsid w:val="00244A05"/>
    <w:rsid w:val="00250404"/>
    <w:rsid w:val="002610D8"/>
    <w:rsid w:val="002747EC"/>
    <w:rsid w:val="002748A6"/>
    <w:rsid w:val="00274ABE"/>
    <w:rsid w:val="00275CD0"/>
    <w:rsid w:val="002769AA"/>
    <w:rsid w:val="00282891"/>
    <w:rsid w:val="00283611"/>
    <w:rsid w:val="002855BF"/>
    <w:rsid w:val="00285A80"/>
    <w:rsid w:val="00291CB8"/>
    <w:rsid w:val="00293387"/>
    <w:rsid w:val="002A2D1F"/>
    <w:rsid w:val="002A31BA"/>
    <w:rsid w:val="002A4CAE"/>
    <w:rsid w:val="002C715E"/>
    <w:rsid w:val="002F0D22"/>
    <w:rsid w:val="003023FB"/>
    <w:rsid w:val="003036DB"/>
    <w:rsid w:val="00311B17"/>
    <w:rsid w:val="0031709A"/>
    <w:rsid w:val="003172DC"/>
    <w:rsid w:val="00320B99"/>
    <w:rsid w:val="00325AE3"/>
    <w:rsid w:val="00326069"/>
    <w:rsid w:val="00327ECE"/>
    <w:rsid w:val="003376CA"/>
    <w:rsid w:val="003458ED"/>
    <w:rsid w:val="0035462D"/>
    <w:rsid w:val="00362BAE"/>
    <w:rsid w:val="0036459E"/>
    <w:rsid w:val="00364B41"/>
    <w:rsid w:val="003675B1"/>
    <w:rsid w:val="003720AA"/>
    <w:rsid w:val="003806C0"/>
    <w:rsid w:val="00383096"/>
    <w:rsid w:val="0039346C"/>
    <w:rsid w:val="00393998"/>
    <w:rsid w:val="003A41EF"/>
    <w:rsid w:val="003B054E"/>
    <w:rsid w:val="003B40AD"/>
    <w:rsid w:val="003C4BBF"/>
    <w:rsid w:val="003C4E37"/>
    <w:rsid w:val="003E16BE"/>
    <w:rsid w:val="003F4E28"/>
    <w:rsid w:val="003F7750"/>
    <w:rsid w:val="004006E8"/>
    <w:rsid w:val="00401855"/>
    <w:rsid w:val="00410386"/>
    <w:rsid w:val="00421E01"/>
    <w:rsid w:val="004252A5"/>
    <w:rsid w:val="00436583"/>
    <w:rsid w:val="004560C6"/>
    <w:rsid w:val="00465587"/>
    <w:rsid w:val="00477455"/>
    <w:rsid w:val="00482027"/>
    <w:rsid w:val="004A1F7B"/>
    <w:rsid w:val="004A6F07"/>
    <w:rsid w:val="004A71C0"/>
    <w:rsid w:val="004B26D5"/>
    <w:rsid w:val="004C44D2"/>
    <w:rsid w:val="004D3578"/>
    <w:rsid w:val="004D380D"/>
    <w:rsid w:val="004E213A"/>
    <w:rsid w:val="004E4092"/>
    <w:rsid w:val="004F4540"/>
    <w:rsid w:val="004F47BA"/>
    <w:rsid w:val="004F73A7"/>
    <w:rsid w:val="00503171"/>
    <w:rsid w:val="00503770"/>
    <w:rsid w:val="00506C28"/>
    <w:rsid w:val="005143F4"/>
    <w:rsid w:val="00534C4C"/>
    <w:rsid w:val="00534DA0"/>
    <w:rsid w:val="00537684"/>
    <w:rsid w:val="00543E6C"/>
    <w:rsid w:val="00543F5A"/>
    <w:rsid w:val="005615B0"/>
    <w:rsid w:val="00565087"/>
    <w:rsid w:val="0056573F"/>
    <w:rsid w:val="00571279"/>
    <w:rsid w:val="005730A8"/>
    <w:rsid w:val="00591F21"/>
    <w:rsid w:val="005A49C6"/>
    <w:rsid w:val="005B2524"/>
    <w:rsid w:val="005C6229"/>
    <w:rsid w:val="005E4AF6"/>
    <w:rsid w:val="005F2822"/>
    <w:rsid w:val="0060459B"/>
    <w:rsid w:val="00611566"/>
    <w:rsid w:val="00611655"/>
    <w:rsid w:val="00611886"/>
    <w:rsid w:val="006126F6"/>
    <w:rsid w:val="00614836"/>
    <w:rsid w:val="00624E72"/>
    <w:rsid w:val="006465D7"/>
    <w:rsid w:val="00646D99"/>
    <w:rsid w:val="00652F24"/>
    <w:rsid w:val="00656910"/>
    <w:rsid w:val="006574C0"/>
    <w:rsid w:val="00667902"/>
    <w:rsid w:val="00672AD0"/>
    <w:rsid w:val="00673282"/>
    <w:rsid w:val="006912A3"/>
    <w:rsid w:val="006940FB"/>
    <w:rsid w:val="00696821"/>
    <w:rsid w:val="00696B6E"/>
    <w:rsid w:val="006B0D39"/>
    <w:rsid w:val="006B3341"/>
    <w:rsid w:val="006C2734"/>
    <w:rsid w:val="006C66D8"/>
    <w:rsid w:val="006D1E24"/>
    <w:rsid w:val="006D35DE"/>
    <w:rsid w:val="006E1057"/>
    <w:rsid w:val="006E1417"/>
    <w:rsid w:val="006E372D"/>
    <w:rsid w:val="006F6A2C"/>
    <w:rsid w:val="00700357"/>
    <w:rsid w:val="00703C78"/>
    <w:rsid w:val="007069DC"/>
    <w:rsid w:val="00710201"/>
    <w:rsid w:val="00717374"/>
    <w:rsid w:val="0072073A"/>
    <w:rsid w:val="007258C4"/>
    <w:rsid w:val="00732FC3"/>
    <w:rsid w:val="007342B5"/>
    <w:rsid w:val="00734A5B"/>
    <w:rsid w:val="0074451E"/>
    <w:rsid w:val="00744E76"/>
    <w:rsid w:val="0074665B"/>
    <w:rsid w:val="00757D40"/>
    <w:rsid w:val="00764145"/>
    <w:rsid w:val="007662B5"/>
    <w:rsid w:val="00781F0F"/>
    <w:rsid w:val="0078727C"/>
    <w:rsid w:val="0079049D"/>
    <w:rsid w:val="00793DC5"/>
    <w:rsid w:val="00796823"/>
    <w:rsid w:val="007A2E55"/>
    <w:rsid w:val="007A6924"/>
    <w:rsid w:val="007A7F55"/>
    <w:rsid w:val="007B18D8"/>
    <w:rsid w:val="007C095F"/>
    <w:rsid w:val="007C2DD0"/>
    <w:rsid w:val="007F2E08"/>
    <w:rsid w:val="008028A4"/>
    <w:rsid w:val="008074A3"/>
    <w:rsid w:val="00813245"/>
    <w:rsid w:val="00823EB8"/>
    <w:rsid w:val="00840DE0"/>
    <w:rsid w:val="00844981"/>
    <w:rsid w:val="008607A8"/>
    <w:rsid w:val="008619EC"/>
    <w:rsid w:val="00862B7E"/>
    <w:rsid w:val="0086354A"/>
    <w:rsid w:val="008768CA"/>
    <w:rsid w:val="00877EF9"/>
    <w:rsid w:val="00880559"/>
    <w:rsid w:val="0089018C"/>
    <w:rsid w:val="00892397"/>
    <w:rsid w:val="0089266B"/>
    <w:rsid w:val="00895EA6"/>
    <w:rsid w:val="008A27D0"/>
    <w:rsid w:val="008B5306"/>
    <w:rsid w:val="008C2E2A"/>
    <w:rsid w:val="008C3057"/>
    <w:rsid w:val="008C6D1A"/>
    <w:rsid w:val="008C78A8"/>
    <w:rsid w:val="008D2E4D"/>
    <w:rsid w:val="008E526F"/>
    <w:rsid w:val="008F396F"/>
    <w:rsid w:val="008F3DCD"/>
    <w:rsid w:val="0090271F"/>
    <w:rsid w:val="00902DB9"/>
    <w:rsid w:val="0090466A"/>
    <w:rsid w:val="009100F4"/>
    <w:rsid w:val="00923655"/>
    <w:rsid w:val="00934E42"/>
    <w:rsid w:val="00936071"/>
    <w:rsid w:val="009376CD"/>
    <w:rsid w:val="00940212"/>
    <w:rsid w:val="00942EC2"/>
    <w:rsid w:val="00951585"/>
    <w:rsid w:val="0095312F"/>
    <w:rsid w:val="00953793"/>
    <w:rsid w:val="009602F4"/>
    <w:rsid w:val="00961B32"/>
    <w:rsid w:val="00962509"/>
    <w:rsid w:val="00970DB3"/>
    <w:rsid w:val="00974BB0"/>
    <w:rsid w:val="00975BCD"/>
    <w:rsid w:val="009777CA"/>
    <w:rsid w:val="00985AC6"/>
    <w:rsid w:val="00985EFA"/>
    <w:rsid w:val="00987E75"/>
    <w:rsid w:val="009928A9"/>
    <w:rsid w:val="00995761"/>
    <w:rsid w:val="009A0AF3"/>
    <w:rsid w:val="009A3F33"/>
    <w:rsid w:val="009A75D9"/>
    <w:rsid w:val="009B07CD"/>
    <w:rsid w:val="009B15C8"/>
    <w:rsid w:val="009C19E9"/>
    <w:rsid w:val="009D433D"/>
    <w:rsid w:val="009D74A6"/>
    <w:rsid w:val="009D7FB6"/>
    <w:rsid w:val="009E044B"/>
    <w:rsid w:val="009E0E87"/>
    <w:rsid w:val="009E3079"/>
    <w:rsid w:val="00A10F02"/>
    <w:rsid w:val="00A1770F"/>
    <w:rsid w:val="00A20178"/>
    <w:rsid w:val="00A204CA"/>
    <w:rsid w:val="00A209D6"/>
    <w:rsid w:val="00A22738"/>
    <w:rsid w:val="00A30474"/>
    <w:rsid w:val="00A37325"/>
    <w:rsid w:val="00A430EC"/>
    <w:rsid w:val="00A53724"/>
    <w:rsid w:val="00A54B2B"/>
    <w:rsid w:val="00A634BF"/>
    <w:rsid w:val="00A70DE9"/>
    <w:rsid w:val="00A82346"/>
    <w:rsid w:val="00A8456D"/>
    <w:rsid w:val="00A86AC4"/>
    <w:rsid w:val="00A9615B"/>
    <w:rsid w:val="00A9671C"/>
    <w:rsid w:val="00AA1553"/>
    <w:rsid w:val="00AA3FCC"/>
    <w:rsid w:val="00AC5D4A"/>
    <w:rsid w:val="00AD26CF"/>
    <w:rsid w:val="00AF092A"/>
    <w:rsid w:val="00AF6CC5"/>
    <w:rsid w:val="00B05380"/>
    <w:rsid w:val="00B05962"/>
    <w:rsid w:val="00B15014"/>
    <w:rsid w:val="00B15449"/>
    <w:rsid w:val="00B16C2F"/>
    <w:rsid w:val="00B27303"/>
    <w:rsid w:val="00B47FD1"/>
    <w:rsid w:val="00B516BB"/>
    <w:rsid w:val="00B61544"/>
    <w:rsid w:val="00B74703"/>
    <w:rsid w:val="00B7538C"/>
    <w:rsid w:val="00B80A37"/>
    <w:rsid w:val="00B80DB3"/>
    <w:rsid w:val="00B84DB2"/>
    <w:rsid w:val="00B9119D"/>
    <w:rsid w:val="00BA5A1C"/>
    <w:rsid w:val="00BA6CBE"/>
    <w:rsid w:val="00BB4156"/>
    <w:rsid w:val="00BC3555"/>
    <w:rsid w:val="00BD17B3"/>
    <w:rsid w:val="00BE3C21"/>
    <w:rsid w:val="00BF26A7"/>
    <w:rsid w:val="00BF6224"/>
    <w:rsid w:val="00C02F0E"/>
    <w:rsid w:val="00C105EA"/>
    <w:rsid w:val="00C12062"/>
    <w:rsid w:val="00C12B51"/>
    <w:rsid w:val="00C163D3"/>
    <w:rsid w:val="00C24650"/>
    <w:rsid w:val="00C25465"/>
    <w:rsid w:val="00C33079"/>
    <w:rsid w:val="00C365E3"/>
    <w:rsid w:val="00C45EAF"/>
    <w:rsid w:val="00C46090"/>
    <w:rsid w:val="00C532B1"/>
    <w:rsid w:val="00C55A12"/>
    <w:rsid w:val="00C62FDB"/>
    <w:rsid w:val="00C6553E"/>
    <w:rsid w:val="00C67497"/>
    <w:rsid w:val="00C7122B"/>
    <w:rsid w:val="00C83A13"/>
    <w:rsid w:val="00C86F10"/>
    <w:rsid w:val="00C9068C"/>
    <w:rsid w:val="00C92967"/>
    <w:rsid w:val="00C94078"/>
    <w:rsid w:val="00C95F6C"/>
    <w:rsid w:val="00CA3D0C"/>
    <w:rsid w:val="00CA654B"/>
    <w:rsid w:val="00CA714F"/>
    <w:rsid w:val="00CA7FDC"/>
    <w:rsid w:val="00CB142A"/>
    <w:rsid w:val="00CB3674"/>
    <w:rsid w:val="00CB72B8"/>
    <w:rsid w:val="00CD0BA8"/>
    <w:rsid w:val="00CD4C7B"/>
    <w:rsid w:val="00CD553F"/>
    <w:rsid w:val="00CD58FE"/>
    <w:rsid w:val="00CE130E"/>
    <w:rsid w:val="00CE3836"/>
    <w:rsid w:val="00CE4368"/>
    <w:rsid w:val="00D13610"/>
    <w:rsid w:val="00D13D43"/>
    <w:rsid w:val="00D1461F"/>
    <w:rsid w:val="00D21348"/>
    <w:rsid w:val="00D33BE3"/>
    <w:rsid w:val="00D3792D"/>
    <w:rsid w:val="00D42A98"/>
    <w:rsid w:val="00D4728D"/>
    <w:rsid w:val="00D55E47"/>
    <w:rsid w:val="00D62E19"/>
    <w:rsid w:val="00D67CD1"/>
    <w:rsid w:val="00D738D6"/>
    <w:rsid w:val="00D73F4B"/>
    <w:rsid w:val="00D7799D"/>
    <w:rsid w:val="00D801CD"/>
    <w:rsid w:val="00D80795"/>
    <w:rsid w:val="00D83BB1"/>
    <w:rsid w:val="00D84A89"/>
    <w:rsid w:val="00D854BE"/>
    <w:rsid w:val="00D87E00"/>
    <w:rsid w:val="00D9134D"/>
    <w:rsid w:val="00D913C1"/>
    <w:rsid w:val="00D96D11"/>
    <w:rsid w:val="00DA1A67"/>
    <w:rsid w:val="00DA7A03"/>
    <w:rsid w:val="00DB0DB8"/>
    <w:rsid w:val="00DB1818"/>
    <w:rsid w:val="00DC0D07"/>
    <w:rsid w:val="00DC309B"/>
    <w:rsid w:val="00DC4DA2"/>
    <w:rsid w:val="00DC5261"/>
    <w:rsid w:val="00DE1163"/>
    <w:rsid w:val="00DE25D2"/>
    <w:rsid w:val="00DE2E7E"/>
    <w:rsid w:val="00DE3FB1"/>
    <w:rsid w:val="00DE7A54"/>
    <w:rsid w:val="00DE7BDE"/>
    <w:rsid w:val="00DF0673"/>
    <w:rsid w:val="00DF26B9"/>
    <w:rsid w:val="00DF6569"/>
    <w:rsid w:val="00E03712"/>
    <w:rsid w:val="00E05860"/>
    <w:rsid w:val="00E06405"/>
    <w:rsid w:val="00E2035E"/>
    <w:rsid w:val="00E34FA3"/>
    <w:rsid w:val="00E4163F"/>
    <w:rsid w:val="00E44FCC"/>
    <w:rsid w:val="00E46C08"/>
    <w:rsid w:val="00E471CF"/>
    <w:rsid w:val="00E50AE6"/>
    <w:rsid w:val="00E62835"/>
    <w:rsid w:val="00E70A8A"/>
    <w:rsid w:val="00E774D3"/>
    <w:rsid w:val="00E77645"/>
    <w:rsid w:val="00E800A4"/>
    <w:rsid w:val="00E82D08"/>
    <w:rsid w:val="00E83697"/>
    <w:rsid w:val="00E859B6"/>
    <w:rsid w:val="00E9053D"/>
    <w:rsid w:val="00E91D4F"/>
    <w:rsid w:val="00EA66C9"/>
    <w:rsid w:val="00EC4A25"/>
    <w:rsid w:val="00EC5C42"/>
    <w:rsid w:val="00ED4E8A"/>
    <w:rsid w:val="00EE30EE"/>
    <w:rsid w:val="00EE74E3"/>
    <w:rsid w:val="00EF612C"/>
    <w:rsid w:val="00F004B4"/>
    <w:rsid w:val="00F025A2"/>
    <w:rsid w:val="00F036E9"/>
    <w:rsid w:val="00F04B6E"/>
    <w:rsid w:val="00F07388"/>
    <w:rsid w:val="00F2026E"/>
    <w:rsid w:val="00F208A9"/>
    <w:rsid w:val="00F21A9F"/>
    <w:rsid w:val="00F2210A"/>
    <w:rsid w:val="00F31372"/>
    <w:rsid w:val="00F36698"/>
    <w:rsid w:val="00F3716E"/>
    <w:rsid w:val="00F37743"/>
    <w:rsid w:val="00F410FF"/>
    <w:rsid w:val="00F43F09"/>
    <w:rsid w:val="00F54A3D"/>
    <w:rsid w:val="00F54CB0"/>
    <w:rsid w:val="00F579CD"/>
    <w:rsid w:val="00F6178D"/>
    <w:rsid w:val="00F653B8"/>
    <w:rsid w:val="00F71B89"/>
    <w:rsid w:val="00F7353C"/>
    <w:rsid w:val="00F76F8F"/>
    <w:rsid w:val="00F80864"/>
    <w:rsid w:val="00F941DF"/>
    <w:rsid w:val="00FA1266"/>
    <w:rsid w:val="00FA573F"/>
    <w:rsid w:val="00FB0A96"/>
    <w:rsid w:val="00FB36FA"/>
    <w:rsid w:val="00FC1192"/>
    <w:rsid w:val="00FE106D"/>
    <w:rsid w:val="00FE251B"/>
    <w:rsid w:val="00FE54CC"/>
    <w:rsid w:val="00FF1F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2EC6426-CF31-4979-B424-A44B8F8D9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9266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987E75"/>
    <w:rPr>
      <w:rFonts w:ascii="Arial" w:hAnsi="Arial"/>
      <w:sz w:val="32"/>
      <w:lang w:eastAsia="en-US"/>
    </w:rPr>
  </w:style>
  <w:style w:type="paragraph" w:customStyle="1" w:styleId="Doc-text2">
    <w:name w:val="Doc-text2"/>
    <w:basedOn w:val="Normal"/>
    <w:link w:val="Doc-text2Char"/>
    <w:qFormat/>
    <w:rsid w:val="002769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769AA"/>
    <w:rPr>
      <w:rFonts w:ascii="Arial" w:eastAsia="MS Mincho" w:hAnsi="Arial"/>
      <w:szCs w:val="24"/>
    </w:rPr>
  </w:style>
  <w:style w:type="table" w:styleId="TableGrid">
    <w:name w:val="Table Grid"/>
    <w:basedOn w:val="TableNormal"/>
    <w:rsid w:val="00934E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934E42"/>
    <w:pPr>
      <w:numPr>
        <w:numId w:val="11"/>
      </w:numPr>
      <w:spacing w:before="60" w:after="0"/>
    </w:pPr>
    <w:rPr>
      <w:rFonts w:ascii="Arial" w:eastAsia="MS Mincho" w:hAnsi="Arial"/>
      <w:b/>
      <w:szCs w:val="24"/>
      <w:lang w:eastAsia="en-GB"/>
    </w:rPr>
  </w:style>
  <w:style w:type="paragraph" w:customStyle="1" w:styleId="Doc-comment">
    <w:name w:val="Doc-comment"/>
    <w:basedOn w:val="Normal"/>
    <w:next w:val="Normal"/>
    <w:qFormat/>
    <w:rsid w:val="001C1525"/>
    <w:pPr>
      <w:tabs>
        <w:tab w:val="left" w:pos="1622"/>
      </w:tabs>
      <w:spacing w:after="0"/>
      <w:ind w:left="1622" w:hanging="363"/>
    </w:pPr>
    <w:rPr>
      <w:rFonts w:ascii="Arial" w:eastAsia="MS Mincho" w:hAnsi="Arial"/>
      <w:i/>
      <w:szCs w:val="24"/>
      <w:lang w:eastAsia="en-GB"/>
    </w:rPr>
  </w:style>
  <w:style w:type="character" w:customStyle="1" w:styleId="apple-converted-space">
    <w:name w:val="apple-converted-space"/>
    <w:basedOn w:val="DefaultParagraphFont"/>
    <w:rsid w:val="003458ED"/>
  </w:style>
  <w:style w:type="paragraph" w:styleId="ListParagraph">
    <w:name w:val="List Paragraph"/>
    <w:aliases w:val="- Bullets,목록 단락,リスト段落,列出段落,Lista1,?? ??,?????,????"/>
    <w:basedOn w:val="Normal"/>
    <w:link w:val="ListParagraphChar"/>
    <w:uiPriority w:val="34"/>
    <w:qFormat/>
    <w:rsid w:val="000C7CD0"/>
    <w:pPr>
      <w:spacing w:after="0"/>
      <w:ind w:left="720"/>
      <w:contextualSpacing/>
    </w:pPr>
    <w:rPr>
      <w:rFonts w:ascii="Arial" w:eastAsia="宋体"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0C7CD0"/>
    <w:rPr>
      <w:rFonts w:ascii="Arial" w:eastAsia="宋体"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0554">
      <w:bodyDiv w:val="1"/>
      <w:marLeft w:val="0"/>
      <w:marRight w:val="0"/>
      <w:marTop w:val="0"/>
      <w:marBottom w:val="0"/>
      <w:divBdr>
        <w:top w:val="none" w:sz="0" w:space="0" w:color="auto"/>
        <w:left w:val="none" w:sz="0" w:space="0" w:color="auto"/>
        <w:bottom w:val="none" w:sz="0" w:space="0" w:color="auto"/>
        <w:right w:val="none" w:sz="0" w:space="0" w:color="auto"/>
      </w:divBdr>
    </w:div>
    <w:div w:id="214321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902396">
      <w:bodyDiv w:val="1"/>
      <w:marLeft w:val="0"/>
      <w:marRight w:val="0"/>
      <w:marTop w:val="0"/>
      <w:marBottom w:val="0"/>
      <w:divBdr>
        <w:top w:val="none" w:sz="0" w:space="0" w:color="auto"/>
        <w:left w:val="none" w:sz="0" w:space="0" w:color="auto"/>
        <w:bottom w:val="none" w:sz="0" w:space="0" w:color="auto"/>
        <w:right w:val="none" w:sz="0" w:space="0" w:color="auto"/>
      </w:divBdr>
    </w:div>
    <w:div w:id="197375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5AIRPNAIUNRU-859666464-8838</_dlc_DocId>
    <_dlc_DocIdUrl xmlns="71c5aaf6-e6ce-465b-b873-5148d2a4c105">
      <Url>https://nokia.sharepoint.com/sites/c5g/e2earch/_layouts/15/DocIdRedir.aspx?ID=5AIRPNAIUNRU-859666464-8838</Url>
      <Description>5AIRPNAIUNRU-859666464-8838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69FCF0B-AE1D-4E72-A4CB-9455B75A0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Nokia_Ping Yuan</cp:lastModifiedBy>
  <cp:revision>308</cp:revision>
  <dcterms:created xsi:type="dcterms:W3CDTF">2016-08-12T12:53:00Z</dcterms:created>
  <dcterms:modified xsi:type="dcterms:W3CDTF">2021-05-11T03:41:00Z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915477a6-de0f-4d57-a7c9-f217186e0ac7</vt:lpwstr>
  </property>
</Properties>
</file>